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2821D9" w14:textId="76B452C0" w:rsidR="00025D1B" w:rsidRPr="00A259A4" w:rsidRDefault="278CDD8D" w:rsidP="00390835">
      <w:pPr>
        <w:pStyle w:val="IAHRheader"/>
        <w:jc w:val="left"/>
      </w:pPr>
      <w:r>
        <w:rPr>
          <w:noProof/>
        </w:rPr>
        <w:drawing>
          <wp:inline distT="0" distB="0" distL="0" distR="0" wp14:anchorId="5373B0DB" wp14:editId="57381C05">
            <wp:extent cx="1814963" cy="897783"/>
            <wp:effectExtent l="0" t="0" r="0" b="0"/>
            <wp:docPr id="1282014118" name="drawing" descr="Logotype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2014118" name="drawing" descr="Logotype&#10;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4963" cy="8977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90835">
        <w:t xml:space="preserve"> </w:t>
      </w:r>
    </w:p>
    <w:p w14:paraId="6EA7420B" w14:textId="3900B57E" w:rsidR="00025D1B" w:rsidRPr="00A259A4" w:rsidRDefault="00EC703E" w:rsidP="004D087A">
      <w:pPr>
        <w:pStyle w:val="IAHRtitle"/>
      </w:pPr>
      <w:r>
        <w:t>Coastal Inundation Analyses with Marine Radar</w:t>
      </w:r>
      <w:r w:rsidR="00BC6E28">
        <w:t>-</w:t>
      </w:r>
      <w:r>
        <w:t>Derived Wave Characteristics</w:t>
      </w:r>
    </w:p>
    <w:p w14:paraId="219D9363" w14:textId="1A5478C4" w:rsidR="00025D1B" w:rsidRPr="00720915" w:rsidRDefault="00276A90" w:rsidP="007A13C1">
      <w:pPr>
        <w:pStyle w:val="IAHRauthor"/>
        <w:rPr>
          <w:lang w:val="it-IT"/>
        </w:rPr>
      </w:pPr>
      <w:r w:rsidRPr="00720915">
        <w:rPr>
          <w:lang w:val="it-IT"/>
        </w:rPr>
        <w:t>M. Said</w:t>
      </w:r>
      <w:r w:rsidR="00025D1B" w:rsidRPr="00720915">
        <w:rPr>
          <w:lang w:val="it-IT"/>
        </w:rPr>
        <w:t xml:space="preserve"> </w:t>
      </w:r>
      <w:r w:rsidRPr="00720915">
        <w:rPr>
          <w:lang w:val="it-IT"/>
        </w:rPr>
        <w:t>PARLAK</w:t>
      </w:r>
      <w:r w:rsidR="00025D1B" w:rsidRPr="00720915">
        <w:rPr>
          <w:vertAlign w:val="superscript"/>
          <w:lang w:val="it-IT"/>
        </w:rPr>
        <w:t>1</w:t>
      </w:r>
      <w:r w:rsidR="00A30BBA" w:rsidRPr="00720915">
        <w:rPr>
          <w:lang w:val="it-IT"/>
        </w:rPr>
        <w:t xml:space="preserve">, </w:t>
      </w:r>
      <w:r w:rsidRPr="00720915">
        <w:rPr>
          <w:lang w:val="it-IT"/>
        </w:rPr>
        <w:t>Matt</w:t>
      </w:r>
      <w:r w:rsidR="00720915" w:rsidRPr="00720915">
        <w:rPr>
          <w:lang w:val="it-IT"/>
        </w:rPr>
        <w:t>eo</w:t>
      </w:r>
      <w:r w:rsidR="00A30BBA" w:rsidRPr="00720915">
        <w:rPr>
          <w:lang w:val="it-IT"/>
        </w:rPr>
        <w:t xml:space="preserve"> </w:t>
      </w:r>
      <w:r w:rsidRPr="00720915">
        <w:rPr>
          <w:lang w:val="it-IT"/>
        </w:rPr>
        <w:t>POSTACCHINI</w:t>
      </w:r>
      <w:r w:rsidR="00720915">
        <w:rPr>
          <w:vertAlign w:val="superscript"/>
          <w:lang w:val="it-IT"/>
        </w:rPr>
        <w:t>1</w:t>
      </w:r>
      <w:r w:rsidR="00720915" w:rsidRPr="00720915">
        <w:rPr>
          <w:lang w:val="it-IT"/>
        </w:rPr>
        <w:t>, Ma</w:t>
      </w:r>
      <w:r w:rsidR="00720915">
        <w:rPr>
          <w:lang w:val="it-IT"/>
        </w:rPr>
        <w:t>urizio</w:t>
      </w:r>
      <w:r w:rsidR="00720915" w:rsidRPr="00720915">
        <w:rPr>
          <w:lang w:val="it-IT"/>
        </w:rPr>
        <w:t xml:space="preserve"> </w:t>
      </w:r>
      <w:r w:rsidR="00720915">
        <w:rPr>
          <w:lang w:val="it-IT"/>
        </w:rPr>
        <w:t>BROCCHIN</w:t>
      </w:r>
      <w:r w:rsidR="00720915" w:rsidRPr="00720915">
        <w:rPr>
          <w:lang w:val="it-IT"/>
        </w:rPr>
        <w:t>I</w:t>
      </w:r>
      <w:r w:rsidR="00720915">
        <w:rPr>
          <w:vertAlign w:val="superscript"/>
          <w:lang w:val="it-IT"/>
        </w:rPr>
        <w:t>1</w:t>
      </w:r>
      <w:r w:rsidR="00720915" w:rsidRPr="00720915">
        <w:rPr>
          <w:lang w:val="it-IT"/>
        </w:rPr>
        <w:t xml:space="preserve"> </w:t>
      </w:r>
    </w:p>
    <w:p w14:paraId="352C0C51" w14:textId="712222B4" w:rsidR="00025D1B" w:rsidRPr="00BC6E28" w:rsidRDefault="00025D1B" w:rsidP="006B55B5">
      <w:pPr>
        <w:pStyle w:val="IAHRaffiliation"/>
        <w:spacing w:before="120"/>
        <w:rPr>
          <w:lang w:val="it-IT"/>
        </w:rPr>
      </w:pPr>
      <w:r w:rsidRPr="00BC6E28">
        <w:rPr>
          <w:vertAlign w:val="superscript"/>
          <w:lang w:val="it-IT"/>
        </w:rPr>
        <w:t>1</w:t>
      </w:r>
      <w:r w:rsidRPr="00BC6E28">
        <w:rPr>
          <w:lang w:val="it-IT"/>
        </w:rPr>
        <w:t xml:space="preserve"> </w:t>
      </w:r>
      <w:r w:rsidR="008B6B56" w:rsidRPr="00BC6E28">
        <w:rPr>
          <w:lang w:val="it-IT"/>
        </w:rPr>
        <w:t>Università Politecnica delle Marche</w:t>
      </w:r>
      <w:r w:rsidRPr="00BC6E28">
        <w:rPr>
          <w:lang w:val="it-IT"/>
        </w:rPr>
        <w:t xml:space="preserve">, </w:t>
      </w:r>
      <w:r w:rsidR="008B6B56" w:rsidRPr="00BC6E28">
        <w:rPr>
          <w:lang w:val="it-IT"/>
        </w:rPr>
        <w:t>Italy</w:t>
      </w:r>
    </w:p>
    <w:p w14:paraId="75E1409C" w14:textId="3BFED61C" w:rsidR="00025D1B" w:rsidRPr="00BC6E28" w:rsidRDefault="00993B02" w:rsidP="00757152">
      <w:pPr>
        <w:pStyle w:val="IAHRaffiliation"/>
        <w:rPr>
          <w:lang w:val="it-IT"/>
        </w:rPr>
      </w:pPr>
      <w:r w:rsidRPr="00BC6E28">
        <w:rPr>
          <w:lang w:val="it-IT"/>
        </w:rPr>
        <w:t>m.s.parlak</w:t>
      </w:r>
      <w:r w:rsidR="00025D1B" w:rsidRPr="00BC6E28">
        <w:rPr>
          <w:lang w:val="it-IT"/>
        </w:rPr>
        <w:t>@</w:t>
      </w:r>
      <w:r w:rsidR="009D3252" w:rsidRPr="00BC6E28">
        <w:rPr>
          <w:lang w:val="it-IT"/>
        </w:rPr>
        <w:t>staff.</w:t>
      </w:r>
      <w:r w:rsidRPr="00BC6E28">
        <w:rPr>
          <w:lang w:val="it-IT"/>
        </w:rPr>
        <w:t>univpm</w:t>
      </w:r>
      <w:r w:rsidR="00025D1B" w:rsidRPr="00BC6E28">
        <w:rPr>
          <w:lang w:val="it-IT"/>
        </w:rPr>
        <w:t>.</w:t>
      </w:r>
      <w:r w:rsidRPr="00BC6E28">
        <w:rPr>
          <w:lang w:val="it-IT"/>
        </w:rPr>
        <w:t>it</w:t>
      </w:r>
      <w:r w:rsidR="00025D1B" w:rsidRPr="00BC6E28">
        <w:rPr>
          <w:lang w:val="it-IT"/>
        </w:rPr>
        <w:t xml:space="preserve"> </w:t>
      </w:r>
    </w:p>
    <w:p w14:paraId="6414DFF2" w14:textId="5E1289AE" w:rsidR="00993B02" w:rsidRPr="00BC6E28" w:rsidRDefault="00757152" w:rsidP="00993B02">
      <w:pPr>
        <w:pStyle w:val="IAHRaddress"/>
        <w:spacing w:after="0"/>
        <w:rPr>
          <w:lang w:val="it-IT"/>
        </w:rPr>
      </w:pPr>
      <w:r w:rsidRPr="00BC6E28">
        <w:rPr>
          <w:lang w:val="it-IT"/>
        </w:rPr>
        <w:t>m.postacchini</w:t>
      </w:r>
      <w:r w:rsidR="00993B02" w:rsidRPr="00BC6E28">
        <w:rPr>
          <w:lang w:val="it-IT"/>
        </w:rPr>
        <w:t>@</w:t>
      </w:r>
      <w:r w:rsidR="009D3252" w:rsidRPr="00BC6E28">
        <w:rPr>
          <w:lang w:val="it-IT"/>
        </w:rPr>
        <w:t>staff.</w:t>
      </w:r>
      <w:r w:rsidRPr="00BC6E28">
        <w:rPr>
          <w:lang w:val="it-IT"/>
        </w:rPr>
        <w:t xml:space="preserve">univpm.it </w:t>
      </w:r>
    </w:p>
    <w:p w14:paraId="78FEDA98" w14:textId="2B1D8614" w:rsidR="00993B02" w:rsidRPr="00BC6E28" w:rsidRDefault="009D3252" w:rsidP="009D3252">
      <w:pPr>
        <w:pStyle w:val="IAHRaddress"/>
        <w:spacing w:after="0"/>
        <w:rPr>
          <w:lang w:val="it-IT"/>
        </w:rPr>
      </w:pPr>
      <w:r w:rsidRPr="00BC6E28">
        <w:rPr>
          <w:lang w:val="it-IT"/>
        </w:rPr>
        <w:t>m.brocchini</w:t>
      </w:r>
      <w:r w:rsidR="00993B02" w:rsidRPr="00BC6E28">
        <w:rPr>
          <w:lang w:val="it-IT"/>
        </w:rPr>
        <w:t>@</w:t>
      </w:r>
      <w:r w:rsidRPr="00BC6E28">
        <w:rPr>
          <w:lang w:val="it-IT"/>
        </w:rPr>
        <w:t>staff.univpm.it</w:t>
      </w:r>
      <w:r w:rsidR="00993B02" w:rsidRPr="00BC6E28">
        <w:rPr>
          <w:lang w:val="it-IT"/>
        </w:rPr>
        <w:t xml:space="preserve"> </w:t>
      </w:r>
    </w:p>
    <w:p w14:paraId="1C4A2CB5" w14:textId="77777777" w:rsidR="00025D1B" w:rsidRPr="0018149D" w:rsidRDefault="00025D1B" w:rsidP="00850EB6">
      <w:pPr>
        <w:pStyle w:val="IAHRabstract"/>
      </w:pPr>
      <w:r w:rsidRPr="0018149D">
        <w:t>Abstract</w:t>
      </w:r>
    </w:p>
    <w:p w14:paraId="246AB4DC" w14:textId="232A1F7E" w:rsidR="00025D1B" w:rsidRDefault="008440D2" w:rsidP="00DC554A">
      <w:pPr>
        <w:pStyle w:val="IAHRtext"/>
        <w:rPr>
          <w:lang w:val="en-GB"/>
        </w:rPr>
      </w:pPr>
      <w:r>
        <w:t xml:space="preserve">Shore-fixed </w:t>
      </w:r>
      <w:r w:rsidR="0066215B">
        <w:t>X-Band Marine Radar</w:t>
      </w:r>
      <w:r w:rsidR="00CA3B95">
        <w:t xml:space="preserve"> (XBR)</w:t>
      </w:r>
      <w:r w:rsidR="0066215B">
        <w:t xml:space="preserve"> collected data during a relatively energetic storm at our study site</w:t>
      </w:r>
      <w:r w:rsidR="00CA3B95">
        <w:t xml:space="preserve">. </w:t>
      </w:r>
      <w:r w:rsidR="006D216D">
        <w:t>We analyzed XBR images with Lightwei</w:t>
      </w:r>
      <w:r w:rsidR="00823561">
        <w:t xml:space="preserve">ght Image Assimilation Framework (LIMASSI) </w:t>
      </w:r>
      <w:r w:rsidR="00467FF1">
        <w:t>to retrieve wave characteristics</w:t>
      </w:r>
      <w:r w:rsidR="008C1197">
        <w:t xml:space="preserve">. </w:t>
      </w:r>
      <w:r w:rsidR="00F93BB0">
        <w:t xml:space="preserve">Comparison with field measurements showed that the </w:t>
      </w:r>
      <w:r w:rsidR="00494FEC">
        <w:t>LIMASSI</w:t>
      </w:r>
      <w:r w:rsidR="00F93BB0">
        <w:t xml:space="preserve"> </w:t>
      </w:r>
      <w:r w:rsidR="00494FEC">
        <w:t>reconstructed the sea state satisfactor</w:t>
      </w:r>
      <w:r w:rsidR="00842DE1">
        <w:t xml:space="preserve">ily. </w:t>
      </w:r>
      <w:r w:rsidR="00CF5123">
        <w:t>These conditions were provided to a phase-resolving model</w:t>
      </w:r>
      <w:r w:rsidR="007F53DD">
        <w:t xml:space="preserve">, inundation analyses were </w:t>
      </w:r>
      <w:r w:rsidR="00152540">
        <w:t>conducted,</w:t>
      </w:r>
      <w:r w:rsidR="007F53DD">
        <w:t xml:space="preserve"> and </w:t>
      </w:r>
      <w:r w:rsidR="00A93E47">
        <w:t xml:space="preserve">the results were compared with empirical methods. </w:t>
      </w:r>
      <w:r w:rsidR="001645A5">
        <w:t>Cons</w:t>
      </w:r>
      <w:r w:rsidR="00152540">
        <w:t>equently, the empirical method</w:t>
      </w:r>
      <w:r w:rsidR="009957FF">
        <w:t>s</w:t>
      </w:r>
      <w:r w:rsidR="00152540">
        <w:t xml:space="preserve"> could not capture the peak </w:t>
      </w:r>
      <w:r w:rsidR="000A0B5D">
        <w:t xml:space="preserve">runup location and alongshore variability. </w:t>
      </w:r>
    </w:p>
    <w:p w14:paraId="644B5EBF" w14:textId="48BAF836" w:rsidR="00BA6B56" w:rsidRPr="008D51BC" w:rsidRDefault="00D152D9" w:rsidP="00BA6B56">
      <w:pPr>
        <w:pStyle w:val="IAHRheading1"/>
      </w:pPr>
      <w:r>
        <w:t>Method</w:t>
      </w:r>
    </w:p>
    <w:p w14:paraId="3A7EA42C" w14:textId="6242DE58" w:rsidR="00BA6B56" w:rsidRDefault="005D6538" w:rsidP="00BA6B56">
      <w:pPr>
        <w:pStyle w:val="IAHRtext"/>
      </w:pPr>
      <w:r>
        <w:t xml:space="preserve">Relatively energetic storm </w:t>
      </w:r>
      <w:r w:rsidR="00BD1EA8">
        <w:t xml:space="preserve">hit </w:t>
      </w:r>
      <w:proofErr w:type="spellStart"/>
      <w:r w:rsidR="00BD1EA8">
        <w:t>Senigallia</w:t>
      </w:r>
      <w:proofErr w:type="spellEnd"/>
      <w:r w:rsidR="00BD1EA8">
        <w:t>, a maritime city in Italy, at the beginning of April</w:t>
      </w:r>
      <w:r w:rsidR="00296B7B">
        <w:t xml:space="preserve"> 2023, and it was recorded by a buoy </w:t>
      </w:r>
      <w:r w:rsidR="00E278BA">
        <w:t xml:space="preserve">and XBR. </w:t>
      </w:r>
      <w:r w:rsidR="003816FE">
        <w:t xml:space="preserve">We developed a </w:t>
      </w:r>
      <w:r w:rsidR="00F90A2F">
        <w:t>framework (LIMASSI) which utili</w:t>
      </w:r>
      <w:r w:rsidR="0071174F">
        <w:t xml:space="preserve">zes Radon </w:t>
      </w:r>
      <w:r w:rsidR="00701457">
        <w:t>T</w:t>
      </w:r>
      <w:r w:rsidR="0071174F">
        <w:t xml:space="preserve">ransformation and Continuous Wavelet </w:t>
      </w:r>
      <w:r w:rsidR="00701457">
        <w:t>T</w:t>
      </w:r>
      <w:r w:rsidR="0071174F">
        <w:t xml:space="preserve">ransformation </w:t>
      </w:r>
      <w:r w:rsidR="00701457">
        <w:t xml:space="preserve">to process XBR recordings. </w:t>
      </w:r>
      <w:r w:rsidR="00685B30">
        <w:t xml:space="preserve">Eventually, spatiotemporal </w:t>
      </w:r>
      <w:r w:rsidR="004366A7">
        <w:t xml:space="preserve">characteristics of wave propagation </w:t>
      </w:r>
      <w:r w:rsidR="0016611B">
        <w:t>were evaluated</w:t>
      </w:r>
      <w:r w:rsidR="00596202">
        <w:t xml:space="preserve"> such as refraction, significant wave height, period and wavenumbers.</w:t>
      </w:r>
      <w:r w:rsidR="004366A7">
        <w:t xml:space="preserve"> </w:t>
      </w:r>
      <w:r w:rsidR="00827D87">
        <w:t>These characteristics were provided to FUNWAVE</w:t>
      </w:r>
      <w:r w:rsidR="00154157">
        <w:t xml:space="preserve"> (FW)</w:t>
      </w:r>
      <w:r w:rsidR="00827D87">
        <w:t xml:space="preserve">, phase-resolving </w:t>
      </w:r>
      <w:proofErr w:type="spellStart"/>
      <w:r w:rsidR="00827D87">
        <w:t>Boussinesq</w:t>
      </w:r>
      <w:proofErr w:type="spellEnd"/>
      <w:r w:rsidR="00827D87">
        <w:t xml:space="preserve"> </w:t>
      </w:r>
      <w:r w:rsidR="0083589A">
        <w:t>model</w:t>
      </w:r>
      <w:r w:rsidR="00653C04">
        <w:t xml:space="preserve"> (Shi et al., 2012)</w:t>
      </w:r>
      <w:r w:rsidR="0083589A">
        <w:t xml:space="preserve">, to conduct coastal inundation analyses and compare </w:t>
      </w:r>
      <w:r w:rsidR="00E4152E">
        <w:t xml:space="preserve">the results with simple empirical models </w:t>
      </w:r>
      <w:r w:rsidR="003D7D68">
        <w:t xml:space="preserve">that </w:t>
      </w:r>
      <w:r w:rsidR="00E4152E">
        <w:t xml:space="preserve">summarized in </w:t>
      </w:r>
      <w:r w:rsidR="00063E6C">
        <w:t>Table 1.</w:t>
      </w:r>
    </w:p>
    <w:p w14:paraId="6B6298D5" w14:textId="287DFB92" w:rsidR="00063E6C" w:rsidRPr="00AC1045" w:rsidRDefault="00063E6C" w:rsidP="00063E6C">
      <w:pPr>
        <w:pStyle w:val="IAHRtableno"/>
      </w:pPr>
      <w:r w:rsidRPr="00A30BBA">
        <w:rPr>
          <w:b/>
        </w:rPr>
        <w:t xml:space="preserve">Table </w:t>
      </w:r>
      <w:r w:rsidRPr="00A30BBA">
        <w:rPr>
          <w:b/>
        </w:rPr>
        <w:fldChar w:fldCharType="begin"/>
      </w:r>
      <w:r w:rsidRPr="00A30BBA">
        <w:rPr>
          <w:b/>
        </w:rPr>
        <w:instrText xml:space="preserve"> SEQ Table \* ARABIC </w:instrText>
      </w:r>
      <w:r w:rsidRPr="00A30BBA">
        <w:rPr>
          <w:b/>
        </w:rPr>
        <w:fldChar w:fldCharType="separate"/>
      </w:r>
      <w:r w:rsidR="00E76548">
        <w:rPr>
          <w:b/>
          <w:noProof/>
        </w:rPr>
        <w:t>1</w:t>
      </w:r>
      <w:r w:rsidRPr="00A30BBA">
        <w:rPr>
          <w:b/>
        </w:rPr>
        <w:fldChar w:fldCharType="end"/>
      </w:r>
      <w:r w:rsidRPr="00A30BBA">
        <w:rPr>
          <w:b/>
        </w:rPr>
        <w:t>.</w:t>
      </w:r>
      <w:r>
        <w:t xml:space="preserve"> </w:t>
      </w:r>
      <w:r w:rsidR="00777EDB">
        <w:t xml:space="preserve">Empirical formulations to predict the maximum </w:t>
      </w:r>
      <w:r w:rsidR="00E23738">
        <w:t xml:space="preserve">runup,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 w:rsidR="00E23738">
        <w:t>.</w:t>
      </w:r>
    </w:p>
    <w:tbl>
      <w:tblPr>
        <w:tblW w:w="3533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52"/>
        <w:gridCol w:w="994"/>
        <w:gridCol w:w="3543"/>
      </w:tblGrid>
      <w:tr w:rsidR="00E02FDD" w:rsidRPr="00A259A4" w14:paraId="5B178DC3" w14:textId="77777777" w:rsidTr="00F50B57">
        <w:trPr>
          <w:trHeight w:val="482"/>
          <w:jc w:val="center"/>
        </w:trPr>
        <w:tc>
          <w:tcPr>
            <w:tcW w:w="165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08E1A4A" w14:textId="2CF77EC8" w:rsidR="00E02FDD" w:rsidRPr="00F22A81" w:rsidRDefault="00BC6E28" w:rsidP="00EC62EF">
            <w:pPr>
              <w:pStyle w:val="IAHRtabletext"/>
            </w:pPr>
            <w:r>
              <w:t>Proposed by</w:t>
            </w:r>
          </w:p>
        </w:tc>
        <w:tc>
          <w:tcPr>
            <w:tcW w:w="73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6936CEA" w14:textId="76A3C111" w:rsidR="00E02FDD" w:rsidRPr="00F22A81" w:rsidRDefault="00E02FDD" w:rsidP="00EC62EF">
            <w:pPr>
              <w:pStyle w:val="IAHRtabletext"/>
            </w:pPr>
            <w:r>
              <w:t>Code</w:t>
            </w:r>
          </w:p>
        </w:tc>
        <w:tc>
          <w:tcPr>
            <w:tcW w:w="260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0C6134B" w14:textId="7377EABC" w:rsidR="00E02FDD" w:rsidRPr="00F22A81" w:rsidRDefault="00E02FDD" w:rsidP="00EC62EF">
            <w:pPr>
              <w:pStyle w:val="IAHRtabletext"/>
            </w:pPr>
            <w:r>
              <w:t>Parameters</w:t>
            </w:r>
          </w:p>
        </w:tc>
      </w:tr>
      <w:tr w:rsidR="00E02FDD" w:rsidRPr="00A259A4" w14:paraId="4429EB21" w14:textId="77777777" w:rsidTr="00417EF6">
        <w:trPr>
          <w:trHeight w:val="241"/>
          <w:jc w:val="center"/>
        </w:trPr>
        <w:tc>
          <w:tcPr>
            <w:tcW w:w="1659" w:type="pct"/>
            <w:tcBorders>
              <w:top w:val="single" w:sz="12" w:space="0" w:color="auto"/>
            </w:tcBorders>
            <w:vAlign w:val="center"/>
          </w:tcPr>
          <w:p w14:paraId="31A65AAA" w14:textId="2CA2D037" w:rsidR="00E02FDD" w:rsidRPr="00F22A81" w:rsidRDefault="00CD2956" w:rsidP="00EC62EF">
            <w:pPr>
              <w:pStyle w:val="IAHRtabletext"/>
            </w:pPr>
            <w:r>
              <w:t>Holman</w:t>
            </w:r>
            <w:r w:rsidR="007F186D">
              <w:t>, 1986</w:t>
            </w:r>
          </w:p>
        </w:tc>
        <w:tc>
          <w:tcPr>
            <w:tcW w:w="732" w:type="pct"/>
            <w:tcBorders>
              <w:top w:val="single" w:sz="12" w:space="0" w:color="auto"/>
            </w:tcBorders>
            <w:vAlign w:val="center"/>
          </w:tcPr>
          <w:p w14:paraId="55F10A04" w14:textId="7976001B" w:rsidR="00E02FDD" w:rsidRPr="00F22A81" w:rsidRDefault="00F821A6" w:rsidP="00EC62EF">
            <w:pPr>
              <w:pStyle w:val="IAHRtabletext"/>
            </w:pPr>
            <w:r>
              <w:t>H86</w:t>
            </w:r>
          </w:p>
        </w:tc>
        <w:tc>
          <w:tcPr>
            <w:tcW w:w="2609" w:type="pct"/>
            <w:tcBorders>
              <w:top w:val="single" w:sz="12" w:space="0" w:color="auto"/>
            </w:tcBorders>
            <w:vAlign w:val="center"/>
          </w:tcPr>
          <w:p w14:paraId="1B1A28A0" w14:textId="40D0809B" w:rsidR="00E02FDD" w:rsidRPr="00F22A81" w:rsidRDefault="00F50B57" w:rsidP="00EC62EF">
            <w:pPr>
              <w:pStyle w:val="IAHRtabletext"/>
            </w:pPr>
            <w:r>
              <w:t>beach slope, significant wave height. peak wavelength</w:t>
            </w:r>
          </w:p>
        </w:tc>
      </w:tr>
      <w:tr w:rsidR="00E02FDD" w:rsidRPr="00A259A4" w14:paraId="6E38A5EF" w14:textId="77777777" w:rsidTr="00417EF6">
        <w:trPr>
          <w:trHeight w:val="241"/>
          <w:jc w:val="center"/>
        </w:trPr>
        <w:tc>
          <w:tcPr>
            <w:tcW w:w="1659" w:type="pct"/>
            <w:vAlign w:val="center"/>
          </w:tcPr>
          <w:p w14:paraId="172E2D4E" w14:textId="4BF4032C" w:rsidR="00E02FDD" w:rsidRPr="00F22A81" w:rsidRDefault="007F186D" w:rsidP="00EC62EF">
            <w:pPr>
              <w:pStyle w:val="IAHRtabletext"/>
            </w:pPr>
            <w:r>
              <w:t>Stockdon et al., 2006</w:t>
            </w:r>
          </w:p>
        </w:tc>
        <w:tc>
          <w:tcPr>
            <w:tcW w:w="732" w:type="pct"/>
            <w:vAlign w:val="center"/>
          </w:tcPr>
          <w:p w14:paraId="618CB46B" w14:textId="70C5C15C" w:rsidR="00E02FDD" w:rsidRPr="00F22A81" w:rsidRDefault="00F821A6" w:rsidP="00EC62EF">
            <w:pPr>
              <w:pStyle w:val="IAHRtabletext"/>
            </w:pPr>
            <w:r>
              <w:t>S06</w:t>
            </w:r>
          </w:p>
        </w:tc>
        <w:tc>
          <w:tcPr>
            <w:tcW w:w="2609" w:type="pct"/>
            <w:vAlign w:val="center"/>
          </w:tcPr>
          <w:p w14:paraId="6DF257B7" w14:textId="0BDA8586" w:rsidR="00E02FDD" w:rsidRPr="00F22A81" w:rsidRDefault="00417EF6" w:rsidP="00EC62EF">
            <w:pPr>
              <w:pStyle w:val="IAHRtabletext"/>
            </w:pPr>
            <w:r>
              <w:t>beach slope, significant wave height. peak wavelength</w:t>
            </w:r>
          </w:p>
        </w:tc>
      </w:tr>
      <w:tr w:rsidR="00E02FDD" w:rsidRPr="00A259A4" w14:paraId="28ADD84A" w14:textId="77777777" w:rsidTr="00417EF6">
        <w:trPr>
          <w:trHeight w:val="222"/>
          <w:jc w:val="center"/>
        </w:trPr>
        <w:tc>
          <w:tcPr>
            <w:tcW w:w="1659" w:type="pct"/>
            <w:vAlign w:val="center"/>
          </w:tcPr>
          <w:p w14:paraId="0E42B78A" w14:textId="1582B2DA" w:rsidR="00E02FDD" w:rsidRPr="00F22A81" w:rsidRDefault="007F186D" w:rsidP="00EC62EF">
            <w:pPr>
              <w:pStyle w:val="IAHRtabletext"/>
            </w:pPr>
            <w:proofErr w:type="spellStart"/>
            <w:r>
              <w:t>Vousdouk</w:t>
            </w:r>
            <w:r w:rsidR="00F821A6">
              <w:t>as</w:t>
            </w:r>
            <w:proofErr w:type="spellEnd"/>
            <w:r w:rsidR="00F821A6">
              <w:t>, 2014</w:t>
            </w:r>
          </w:p>
        </w:tc>
        <w:tc>
          <w:tcPr>
            <w:tcW w:w="732" w:type="pct"/>
            <w:vAlign w:val="center"/>
          </w:tcPr>
          <w:p w14:paraId="3087EA66" w14:textId="2447DCA8" w:rsidR="00E02FDD" w:rsidRPr="00F22A81" w:rsidRDefault="00975B49" w:rsidP="00EC62EF">
            <w:pPr>
              <w:pStyle w:val="IAHRtabletext"/>
            </w:pPr>
            <w:r>
              <w:t>V14</w:t>
            </w:r>
          </w:p>
        </w:tc>
        <w:tc>
          <w:tcPr>
            <w:tcW w:w="2609" w:type="pct"/>
            <w:vAlign w:val="center"/>
          </w:tcPr>
          <w:p w14:paraId="6938068C" w14:textId="3299D7C1" w:rsidR="00E02FDD" w:rsidRPr="00F22A81" w:rsidRDefault="00417EF6" w:rsidP="00EC62EF">
            <w:pPr>
              <w:pStyle w:val="IAHRtabletext"/>
            </w:pPr>
            <w:r>
              <w:t>beach slope, significant wave height. peak wavelength</w:t>
            </w:r>
          </w:p>
        </w:tc>
      </w:tr>
      <w:tr w:rsidR="00E02FDD" w:rsidRPr="00A259A4" w14:paraId="22C99EE1" w14:textId="77777777" w:rsidTr="00417EF6">
        <w:trPr>
          <w:trHeight w:val="241"/>
          <w:jc w:val="center"/>
        </w:trPr>
        <w:tc>
          <w:tcPr>
            <w:tcW w:w="1659" w:type="pct"/>
            <w:vAlign w:val="center"/>
          </w:tcPr>
          <w:p w14:paraId="304F4FC6" w14:textId="0147C152" w:rsidR="00E02FDD" w:rsidRPr="00F22A81" w:rsidRDefault="00F821A6" w:rsidP="00EC62EF">
            <w:pPr>
              <w:pStyle w:val="IAHRtabletext"/>
            </w:pPr>
            <w:r>
              <w:t>Atkinson et al., 2017</w:t>
            </w:r>
          </w:p>
        </w:tc>
        <w:tc>
          <w:tcPr>
            <w:tcW w:w="732" w:type="pct"/>
            <w:vAlign w:val="center"/>
          </w:tcPr>
          <w:p w14:paraId="6DB41DF1" w14:textId="17D7F08F" w:rsidR="00E02FDD" w:rsidRPr="00F22A81" w:rsidRDefault="00975B49" w:rsidP="00EC62EF">
            <w:pPr>
              <w:pStyle w:val="IAHRtabletext"/>
            </w:pPr>
            <w:r>
              <w:t>A17</w:t>
            </w:r>
          </w:p>
        </w:tc>
        <w:tc>
          <w:tcPr>
            <w:tcW w:w="2609" w:type="pct"/>
            <w:vAlign w:val="center"/>
          </w:tcPr>
          <w:p w14:paraId="31ED9D8A" w14:textId="04D64DC9" w:rsidR="00E02FDD" w:rsidRPr="00F22A81" w:rsidRDefault="00417EF6" w:rsidP="00EC62EF">
            <w:pPr>
              <w:pStyle w:val="IAHRtabletext"/>
            </w:pPr>
            <w:r>
              <w:t>beach slope, significant wave height. peak wavelength</w:t>
            </w:r>
            <w:r w:rsidRPr="00F22A81">
              <w:t xml:space="preserve"> </w:t>
            </w:r>
          </w:p>
        </w:tc>
      </w:tr>
      <w:tr w:rsidR="00E02FDD" w:rsidRPr="00A259A4" w14:paraId="40470698" w14:textId="77777777" w:rsidTr="00417EF6">
        <w:trPr>
          <w:trHeight w:val="241"/>
          <w:jc w:val="center"/>
        </w:trPr>
        <w:tc>
          <w:tcPr>
            <w:tcW w:w="1659" w:type="pct"/>
            <w:vAlign w:val="center"/>
          </w:tcPr>
          <w:p w14:paraId="2BE0EC31" w14:textId="258C7378" w:rsidR="00E02FDD" w:rsidRPr="00F22A81" w:rsidRDefault="00F821A6" w:rsidP="00EC62EF">
            <w:pPr>
              <w:pStyle w:val="IAHRtabletext"/>
            </w:pPr>
            <w:r>
              <w:t>Power et al., 2019</w:t>
            </w:r>
          </w:p>
        </w:tc>
        <w:tc>
          <w:tcPr>
            <w:tcW w:w="732" w:type="pct"/>
            <w:vAlign w:val="center"/>
          </w:tcPr>
          <w:p w14:paraId="6ED1CE18" w14:textId="6E04094A" w:rsidR="00E02FDD" w:rsidRPr="00F22A81" w:rsidRDefault="00975B49" w:rsidP="00EC62EF">
            <w:pPr>
              <w:pStyle w:val="IAHRtabletext"/>
            </w:pPr>
            <w:r>
              <w:t>P19</w:t>
            </w:r>
          </w:p>
        </w:tc>
        <w:tc>
          <w:tcPr>
            <w:tcW w:w="2609" w:type="pct"/>
            <w:vAlign w:val="center"/>
          </w:tcPr>
          <w:p w14:paraId="01DC54B3" w14:textId="242399F7" w:rsidR="00E02FDD" w:rsidRPr="00F22A81" w:rsidRDefault="00417EF6" w:rsidP="00EC62EF">
            <w:pPr>
              <w:pStyle w:val="IAHRtabletext"/>
            </w:pPr>
            <w:r>
              <w:t>beach slope, significant wave height. peak wavelength, hydraulic roughness length</w:t>
            </w:r>
          </w:p>
        </w:tc>
      </w:tr>
    </w:tbl>
    <w:p w14:paraId="276CFD35" w14:textId="355870F8" w:rsidR="00BA6B56" w:rsidRPr="008D51BC" w:rsidRDefault="004751B0" w:rsidP="004751B0">
      <w:pPr>
        <w:pStyle w:val="IAHRheading1"/>
      </w:pPr>
      <w:r>
        <w:t>Results</w:t>
      </w:r>
    </w:p>
    <w:p w14:paraId="7A00364B" w14:textId="05575371" w:rsidR="00360073" w:rsidRDefault="00DD1CA9" w:rsidP="00FA5E06">
      <w:pPr>
        <w:pStyle w:val="IAHRtext"/>
      </w:pPr>
      <w:r>
        <w:t xml:space="preserve">The performance of LIMASSI on the prediction of wave characteristics was evaluated by </w:t>
      </w:r>
      <w:r w:rsidR="001F1C48">
        <w:t>deriving statistical parameters</w:t>
      </w:r>
      <w:r w:rsidR="005674A1">
        <w:t>:</w:t>
      </w:r>
      <w:r w:rsidR="001F1C48">
        <w:t xml:space="preserve"> correlation coefficient</w:t>
      </w:r>
      <w:r w:rsidR="00287166">
        <w:t xml:space="preserve"> (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cc</m:t>
            </m:r>
          </m:sub>
        </m:sSub>
      </m:oMath>
      <w:r w:rsidR="00287166">
        <w:t>), coefficient</w:t>
      </w:r>
      <w:r w:rsidR="002134C2">
        <w:t xml:space="preserve"> of determination</w:t>
      </w:r>
      <w:r w:rsidR="00287166">
        <w:t xml:space="preserve"> (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r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="00287166">
        <w:t>), and root mean square error (</w:t>
      </w:r>
      <m:oMath>
        <m:r>
          <w:rPr>
            <w:rFonts w:ascii="Cambria Math" w:hAnsi="Cambria Math"/>
          </w:rPr>
          <m:t>RMSE</m:t>
        </m:r>
      </m:oMath>
      <w:r w:rsidR="00287166">
        <w:t>)</w:t>
      </w:r>
      <w:r w:rsidR="00BC6E28">
        <w:t xml:space="preserve"> by comparing with MEDA observations, which is a multipurpose station at our study site</w:t>
      </w:r>
      <w:r w:rsidR="00D957B3">
        <w:t xml:space="preserve"> (Table 2)</w:t>
      </w:r>
      <w:r w:rsidR="00BC6E28">
        <w:t>.</w:t>
      </w:r>
    </w:p>
    <w:p w14:paraId="7CA1D17F" w14:textId="1927F62D" w:rsidR="001F0764" w:rsidRPr="00AC1045" w:rsidRDefault="001F0764" w:rsidP="001F0764">
      <w:pPr>
        <w:pStyle w:val="IAHRtableno"/>
      </w:pPr>
      <w:r w:rsidRPr="00A30BBA">
        <w:rPr>
          <w:b/>
        </w:rPr>
        <w:t xml:space="preserve">Table </w:t>
      </w:r>
      <w:r w:rsidR="007E1965">
        <w:rPr>
          <w:b/>
        </w:rPr>
        <w:t>2</w:t>
      </w:r>
      <w:r w:rsidRPr="00A30BBA">
        <w:rPr>
          <w:b/>
        </w:rPr>
        <w:t>.</w:t>
      </w:r>
      <w:r>
        <w:t xml:space="preserve"> </w:t>
      </w:r>
      <w:r w:rsidR="007E1965">
        <w:t>The summary of statistical measurements on the performance of LIMASSI</w:t>
      </w:r>
      <w:r w:rsidR="00EF005D">
        <w:t>.</w:t>
      </w:r>
    </w:p>
    <w:tbl>
      <w:tblPr>
        <w:tblW w:w="3394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94"/>
        <w:gridCol w:w="925"/>
        <w:gridCol w:w="1786"/>
        <w:gridCol w:w="1417"/>
      </w:tblGrid>
      <w:tr w:rsidR="004F54CF" w:rsidRPr="00A259A4" w14:paraId="55494968" w14:textId="004C3D4A" w:rsidTr="00033264">
        <w:trPr>
          <w:trHeight w:val="482"/>
          <w:jc w:val="center"/>
        </w:trPr>
        <w:tc>
          <w:tcPr>
            <w:tcW w:w="1835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6EEF5C9" w14:textId="06FC798F" w:rsidR="004F54CF" w:rsidRPr="00F22A81" w:rsidRDefault="004F54CF" w:rsidP="00EC62EF">
            <w:pPr>
              <w:pStyle w:val="IAHRtabletext"/>
            </w:pPr>
            <w:r>
              <w:t>Parameter</w:t>
            </w:r>
          </w:p>
        </w:tc>
        <w:tc>
          <w:tcPr>
            <w:tcW w:w="70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8581B93" w14:textId="662533C3" w:rsidR="004F54CF" w:rsidRPr="00F22A81" w:rsidRDefault="00000000" w:rsidP="00EC62EF">
            <w:pPr>
              <w:pStyle w:val="IAHRtabletext"/>
            </w:pPr>
            <m:oMathPara>
              <m:oMath>
                <m:sSub>
                  <m:sSubPr>
                    <m:ctrlPr/>
                  </m:sSubPr>
                  <m:e>
                    <m:r>
                      <m:t>r</m:t>
                    </m:r>
                  </m:e>
                  <m:sub>
                    <m:r>
                      <m:t>cc</m:t>
                    </m:r>
                  </m:sub>
                </m:sSub>
              </m:oMath>
            </m:oMathPara>
          </w:p>
        </w:tc>
        <w:tc>
          <w:tcPr>
            <w:tcW w:w="136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726C465" w14:textId="0B0E8EB8" w:rsidR="004F54CF" w:rsidRPr="00F22A81" w:rsidRDefault="00000000" w:rsidP="00EC62EF">
            <w:pPr>
              <w:pStyle w:val="IAHRtabletext"/>
            </w:pPr>
            <m:oMathPara>
              <m:oMath>
                <m:sSup>
                  <m:sSupPr>
                    <m:ctrlPr/>
                  </m:sSupPr>
                  <m:e>
                    <m:r>
                      <m:t>r</m:t>
                    </m:r>
                  </m:e>
                  <m:sup>
                    <m:r>
                      <m:t>2</m:t>
                    </m:r>
                  </m:sup>
                </m:sSup>
              </m:oMath>
            </m:oMathPara>
          </w:p>
        </w:tc>
        <w:tc>
          <w:tcPr>
            <w:tcW w:w="1086" w:type="pct"/>
            <w:tcBorders>
              <w:bottom w:val="single" w:sz="12" w:space="0" w:color="auto"/>
            </w:tcBorders>
            <w:vAlign w:val="center"/>
          </w:tcPr>
          <w:p w14:paraId="07D7E101" w14:textId="635A1870" w:rsidR="004F54CF" w:rsidRDefault="00EC62EF" w:rsidP="00EC62EF">
            <w:pPr>
              <w:pStyle w:val="IAHRtabletext"/>
            </w:pPr>
            <m:oMathPara>
              <m:oMath>
                <m:r>
                  <m:t>RMSE</m:t>
                </m:r>
              </m:oMath>
            </m:oMathPara>
          </w:p>
        </w:tc>
      </w:tr>
      <w:tr w:rsidR="004F54CF" w:rsidRPr="00A259A4" w14:paraId="6135D41B" w14:textId="7277A606" w:rsidTr="00033264">
        <w:trPr>
          <w:trHeight w:val="241"/>
          <w:jc w:val="center"/>
        </w:trPr>
        <w:tc>
          <w:tcPr>
            <w:tcW w:w="1835" w:type="pct"/>
            <w:tcBorders>
              <w:top w:val="single" w:sz="12" w:space="0" w:color="auto"/>
            </w:tcBorders>
            <w:vAlign w:val="center"/>
          </w:tcPr>
          <w:p w14:paraId="7791F824" w14:textId="52370A1C" w:rsidR="004F54CF" w:rsidRPr="00F22A81" w:rsidRDefault="004F54CF" w:rsidP="00EC62EF">
            <w:pPr>
              <w:pStyle w:val="IAHRtabletext"/>
            </w:pPr>
            <w:r>
              <w:t>significant wave height</w:t>
            </w:r>
            <w:r w:rsidR="00033264">
              <w:t xml:space="preserve">, </w:t>
            </w:r>
            <m:oMath>
              <m:sSub>
                <m:sSubPr>
                  <m:ctrlPr/>
                </m:sSubPr>
                <m:e>
                  <m:r>
                    <m:t>H</m:t>
                  </m:r>
                </m:e>
                <m:sub>
                  <m:r>
                    <m:t>s</m:t>
                  </m:r>
                </m:sub>
              </m:sSub>
            </m:oMath>
          </w:p>
        </w:tc>
        <w:tc>
          <w:tcPr>
            <w:tcW w:w="709" w:type="pct"/>
            <w:tcBorders>
              <w:top w:val="single" w:sz="12" w:space="0" w:color="auto"/>
            </w:tcBorders>
            <w:vAlign w:val="center"/>
          </w:tcPr>
          <w:p w14:paraId="35E9635B" w14:textId="79F51E72" w:rsidR="004F54CF" w:rsidRPr="00F22A81" w:rsidRDefault="00AB1159" w:rsidP="00EC62EF">
            <w:pPr>
              <w:pStyle w:val="IAHRtabletext"/>
            </w:pPr>
            <w:r>
              <w:t>0.89</w:t>
            </w:r>
          </w:p>
        </w:tc>
        <w:tc>
          <w:tcPr>
            <w:tcW w:w="1369" w:type="pct"/>
            <w:tcBorders>
              <w:top w:val="single" w:sz="12" w:space="0" w:color="auto"/>
            </w:tcBorders>
            <w:vAlign w:val="center"/>
          </w:tcPr>
          <w:p w14:paraId="559571A6" w14:textId="20EF6980" w:rsidR="004F54CF" w:rsidRPr="00F22A81" w:rsidRDefault="00AB1159" w:rsidP="00EC62EF">
            <w:pPr>
              <w:pStyle w:val="IAHRtabletext"/>
            </w:pPr>
            <w:r>
              <w:t>0.79</w:t>
            </w:r>
            <w:r w:rsidR="004F54CF">
              <w:t xml:space="preserve"> </w:t>
            </w:r>
          </w:p>
        </w:tc>
        <w:tc>
          <w:tcPr>
            <w:tcW w:w="1086" w:type="pct"/>
            <w:tcBorders>
              <w:top w:val="single" w:sz="12" w:space="0" w:color="auto"/>
            </w:tcBorders>
          </w:tcPr>
          <w:p w14:paraId="73292CF6" w14:textId="006A645F" w:rsidR="004F54CF" w:rsidRDefault="00AB1159" w:rsidP="00EC62EF">
            <w:pPr>
              <w:pStyle w:val="IAHRtabletext"/>
            </w:pPr>
            <w:r>
              <w:t>0.21 m</w:t>
            </w:r>
          </w:p>
        </w:tc>
      </w:tr>
      <w:tr w:rsidR="004F54CF" w:rsidRPr="00A259A4" w14:paraId="0A2D51BF" w14:textId="452DAD50" w:rsidTr="00033264">
        <w:trPr>
          <w:trHeight w:val="241"/>
          <w:jc w:val="center"/>
        </w:trPr>
        <w:tc>
          <w:tcPr>
            <w:tcW w:w="1835" w:type="pct"/>
            <w:vAlign w:val="center"/>
          </w:tcPr>
          <w:p w14:paraId="6916F1BD" w14:textId="6DB58461" w:rsidR="004F54CF" w:rsidRPr="00F22A81" w:rsidRDefault="004F54CF" w:rsidP="00EC62EF">
            <w:pPr>
              <w:pStyle w:val="IAHRtabletext"/>
            </w:pPr>
            <w:r>
              <w:t>peak period</w:t>
            </w:r>
            <w:r w:rsidR="00033264">
              <w:t xml:space="preserve">, </w:t>
            </w:r>
            <m:oMath>
              <m:sSub>
                <m:sSubPr>
                  <m:ctrlPr/>
                </m:sSubPr>
                <m:e>
                  <m:r>
                    <m:t>T</m:t>
                  </m:r>
                </m:e>
                <m:sub>
                  <m:r>
                    <m:t>p</m:t>
                  </m:r>
                </m:sub>
              </m:sSub>
            </m:oMath>
          </w:p>
        </w:tc>
        <w:tc>
          <w:tcPr>
            <w:tcW w:w="709" w:type="pct"/>
            <w:vAlign w:val="center"/>
          </w:tcPr>
          <w:p w14:paraId="3044C903" w14:textId="50E5691B" w:rsidR="004F54CF" w:rsidRPr="00F22A81" w:rsidRDefault="00AB1159" w:rsidP="00EC62EF">
            <w:pPr>
              <w:pStyle w:val="IAHRtabletext"/>
            </w:pPr>
            <w:r>
              <w:t>0.90</w:t>
            </w:r>
          </w:p>
        </w:tc>
        <w:tc>
          <w:tcPr>
            <w:tcW w:w="1369" w:type="pct"/>
            <w:vAlign w:val="center"/>
          </w:tcPr>
          <w:p w14:paraId="59E03A66" w14:textId="0988A595" w:rsidR="004F54CF" w:rsidRPr="00F22A81" w:rsidRDefault="00AB1159" w:rsidP="00EC62EF">
            <w:pPr>
              <w:pStyle w:val="IAHRtabletext"/>
            </w:pPr>
            <w:r>
              <w:t>0.54</w:t>
            </w:r>
          </w:p>
        </w:tc>
        <w:tc>
          <w:tcPr>
            <w:tcW w:w="1086" w:type="pct"/>
          </w:tcPr>
          <w:p w14:paraId="045EA112" w14:textId="3F8F3B82" w:rsidR="004F54CF" w:rsidRDefault="00AB1159" w:rsidP="00EC62EF">
            <w:pPr>
              <w:pStyle w:val="IAHRtabletext"/>
            </w:pPr>
            <w:r>
              <w:t>0.54 s</w:t>
            </w:r>
          </w:p>
        </w:tc>
      </w:tr>
    </w:tbl>
    <w:p w14:paraId="14723682" w14:textId="77777777" w:rsidR="001F0764" w:rsidRPr="001F0764" w:rsidRDefault="001F0764" w:rsidP="00FA5E06">
      <w:pPr>
        <w:pStyle w:val="IAHRtext"/>
        <w:rPr>
          <w:lang w:val="pl-PL"/>
        </w:rPr>
      </w:pPr>
    </w:p>
    <w:p w14:paraId="306765B7" w14:textId="7E5E12B3" w:rsidR="009430CF" w:rsidRPr="009C76D0" w:rsidRDefault="008B5170" w:rsidP="009C76D0">
      <w:pPr>
        <w:pStyle w:val="IAHRtext"/>
      </w:pPr>
      <w:r>
        <w:lastRenderedPageBreak/>
        <w:t xml:space="preserve">Since LIMASSI reconstructed </w:t>
      </w:r>
      <w:r w:rsidR="00E96ED0">
        <w:t xml:space="preserve">the </w:t>
      </w:r>
      <w:r>
        <w:t>sea state satisfactorily, the most intense event</w:t>
      </w:r>
      <w:r w:rsidR="00E87368">
        <w:t xml:space="preserve"> (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H</m:t>
            </m:r>
          </m:e>
          <m:sub>
            <m:r>
              <w:rPr>
                <w:rFonts w:ascii="Cambria Math" w:hAnsi="Cambria Math"/>
              </w:rPr>
              <m:t>s</m:t>
            </m:r>
          </m:sub>
        </m:sSub>
      </m:oMath>
      <w:r w:rsidR="005866DE">
        <w:t xml:space="preserve">=2.03 m,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p</m:t>
            </m:r>
          </m:sub>
        </m:sSub>
      </m:oMath>
      <w:r w:rsidR="005866DE">
        <w:t>=</w:t>
      </w:r>
      <w:r w:rsidR="00FB5ECD">
        <w:t>7.</w:t>
      </w:r>
      <w:r w:rsidR="00F05A59">
        <w:t>4</w:t>
      </w:r>
      <w:r w:rsidR="00FB5ECD">
        <w:t xml:space="preserve"> s</w:t>
      </w:r>
      <w:r w:rsidR="00E87368">
        <w:t>)</w:t>
      </w:r>
      <w:r>
        <w:t xml:space="preserve"> </w:t>
      </w:r>
      <w:r w:rsidR="00433677">
        <w:t xml:space="preserve">was chosen </w:t>
      </w:r>
      <w:r w:rsidR="00E87368">
        <w:t>to force FW</w:t>
      </w:r>
      <w:r w:rsidR="00F05A59">
        <w:t xml:space="preserve"> model. </w:t>
      </w:r>
      <w:r w:rsidR="007E339A">
        <w:t xml:space="preserve">The maximum swash length </w:t>
      </w:r>
      <w:r w:rsidR="00E96ED0">
        <w:t>reached</w:t>
      </w:r>
      <w:r w:rsidR="00086D48">
        <w:t xml:space="preserve"> 27 m after an hour-long simulation</w:t>
      </w:r>
      <w:r w:rsidR="007F2A5B">
        <w:t xml:space="preserve"> and </w:t>
      </w:r>
      <w:r w:rsidR="00D43B13">
        <w:t>resulted in 0.86 m maximum wave runup</w:t>
      </w:r>
      <w:r w:rsidR="00193BCC">
        <w:t xml:space="preserve"> (Fig. 1, A)</w:t>
      </w:r>
      <w:r w:rsidR="00086D48">
        <w:t xml:space="preserve">. </w:t>
      </w:r>
      <w:r w:rsidR="001D4376">
        <w:t xml:space="preserve">S06 </w:t>
      </w:r>
      <w:r w:rsidR="00E41C80">
        <w:t>gave constant</w:t>
      </w:r>
      <w:r w:rsidR="00C3294C">
        <w:t xml:space="preserve"> </w:t>
      </w:r>
      <w:r w:rsidR="00E41C80">
        <w:t>runup due to small Iribarren number</w:t>
      </w:r>
      <w:r w:rsidR="00C3294C">
        <w:t xml:space="preserve"> and </w:t>
      </w:r>
      <w:r w:rsidR="00852AE8">
        <w:t xml:space="preserve">underestimated </w:t>
      </w:r>
      <w:r w:rsidR="00D333B7">
        <w:t xml:space="preserve">it </w:t>
      </w:r>
      <w:r w:rsidR="00852AE8">
        <w:t xml:space="preserve">significantly. </w:t>
      </w:r>
      <w:r w:rsidR="00CD2144">
        <w:t xml:space="preserve">P19 overestimated runup along the shoreline. </w:t>
      </w:r>
      <w:r w:rsidR="00FE3043">
        <w:t>The remaining models gave close results. Yet, the maximum runup location</w:t>
      </w:r>
      <w:r w:rsidR="003C1A23">
        <w:t>, the maximum runup value and the alongshore variation could not be captured</w:t>
      </w:r>
      <w:r w:rsidR="00D333B7">
        <w:t xml:space="preserve"> accurately</w:t>
      </w:r>
      <w:r w:rsidR="003C1A23">
        <w:t xml:space="preserve"> </w:t>
      </w:r>
      <w:r w:rsidR="006B04DE">
        <w:t>by these models</w:t>
      </w:r>
      <w:r w:rsidR="00193BCC">
        <w:t xml:space="preserve"> (Fig. 1, B)</w:t>
      </w:r>
      <w:r w:rsidR="006B04DE">
        <w:t>.</w:t>
      </w:r>
    </w:p>
    <w:p w14:paraId="2CA92F65" w14:textId="27BC3DF0" w:rsidR="00025D1B" w:rsidRPr="00A259A4" w:rsidRDefault="00C42E17" w:rsidP="00A71EEA">
      <w:pPr>
        <w:pStyle w:val="IAHRfigure"/>
      </w:pPr>
      <w:r w:rsidRPr="008A1644"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EE30E79" wp14:editId="0E6BC51F">
                <wp:simplePos x="0" y="0"/>
                <wp:positionH relativeFrom="column">
                  <wp:posOffset>4032884</wp:posOffset>
                </wp:positionH>
                <wp:positionV relativeFrom="paragraph">
                  <wp:posOffset>2162175</wp:posOffset>
                </wp:positionV>
                <wp:extent cx="428625" cy="285750"/>
                <wp:effectExtent l="0" t="0" r="9525" b="0"/>
                <wp:wrapNone/>
                <wp:docPr id="11708830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8625" cy="285750"/>
                        </a:xfrm>
                        <a:prstGeom prst="rect">
                          <a:avLst/>
                        </a:prstGeom>
                        <a:solidFill>
                          <a:srgbClr val="F8F8F8">
                            <a:alpha val="63137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D232A2" w14:textId="666035D9" w:rsidR="00C42E17" w:rsidRPr="00C42E17" w:rsidRDefault="00C42E17" w:rsidP="00C42E1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42E17">
                              <w:rPr>
                                <w:rFonts w:ascii="Times New Roman" w:hAnsi="Times New Roman" w:cs="Times New Roman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B</w:t>
                            </w:r>
                            <w:r w:rsidRPr="00C42E17"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E30E7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17.55pt;margin-top:170.25pt;width:33.75pt;height:22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" fillcolor="#f8f8f8" stroked="f">
                <v:fill opacity="41377f"/>
                <v:textbox>
                  <w:txbxContent>
                    <w:p w14:paraId="67D232A2" w14:textId="666035D9" w:rsidR="00C42E17" w:rsidRPr="00C42E17" w:rsidRDefault="00C42E17" w:rsidP="00C42E17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C42E17">
                        <w:rPr>
                          <w:rFonts w:ascii="Times New Roman" w:hAnsi="Times New Roman" w:cs="Times New Roman"/>
                        </w:rPr>
                        <w:t>(</w:t>
                      </w:r>
                      <w:r>
                        <w:rPr>
                          <w:rFonts w:ascii="Times New Roman" w:hAnsi="Times New Roman" w:cs="Times New Roman"/>
                        </w:rPr>
                        <w:t>B</w:t>
                      </w:r>
                      <w:r w:rsidRPr="00C42E17">
                        <w:rPr>
                          <w:rFonts w:ascii="Times New Roman" w:hAnsi="Times New Roman" w:cs="Times New Roman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8A1644"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6C8B3AD" wp14:editId="2F1428AA">
                <wp:simplePos x="0" y="0"/>
                <wp:positionH relativeFrom="column">
                  <wp:posOffset>1527809</wp:posOffset>
                </wp:positionH>
                <wp:positionV relativeFrom="paragraph">
                  <wp:posOffset>2162175</wp:posOffset>
                </wp:positionV>
                <wp:extent cx="447675" cy="285750"/>
                <wp:effectExtent l="0" t="0" r="9525" b="0"/>
                <wp:wrapNone/>
                <wp:docPr id="31182614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675" cy="285750"/>
                        </a:xfrm>
                        <a:prstGeom prst="rect">
                          <a:avLst/>
                        </a:prstGeom>
                        <a:solidFill>
                          <a:srgbClr val="F8F8F8">
                            <a:alpha val="63137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F10884" w14:textId="74B4DB08" w:rsidR="00C42E17" w:rsidRPr="00C42E17" w:rsidRDefault="00C42E17" w:rsidP="00C42E1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42E17">
                              <w:rPr>
                                <w:rFonts w:ascii="Times New Roman" w:hAnsi="Times New Roman" w:cs="Times New Roman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A</w:t>
                            </w:r>
                            <w:r w:rsidRPr="00C42E17"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C8B3AD" id="_x0000_s1027" type="#_x0000_t202" style="position:absolute;left:0;text-align:left;margin-left:120.3pt;margin-top:170.25pt;width:35.25pt;height:22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" fillcolor="#f8f8f8" stroked="f">
                <v:fill opacity="41377f"/>
                <v:textbox>
                  <w:txbxContent>
                    <w:p w14:paraId="0CF10884" w14:textId="74B4DB08" w:rsidR="00C42E17" w:rsidRPr="00C42E17" w:rsidRDefault="00C42E17" w:rsidP="00C42E17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C42E17">
                        <w:rPr>
                          <w:rFonts w:ascii="Times New Roman" w:hAnsi="Times New Roman" w:cs="Times New Roman"/>
                        </w:rPr>
                        <w:t>(</w:t>
                      </w:r>
                      <w:r>
                        <w:rPr>
                          <w:rFonts w:ascii="Times New Roman" w:hAnsi="Times New Roman" w:cs="Times New Roman"/>
                        </w:rPr>
                        <w:t>A</w:t>
                      </w:r>
                      <w:r w:rsidRPr="00C42E17">
                        <w:rPr>
                          <w:rFonts w:ascii="Times New Roman" w:hAnsi="Times New Roman" w:cs="Times New Roman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5D600C">
        <w:drawing>
          <wp:inline distT="0" distB="0" distL="0" distR="0" wp14:anchorId="733D9A8F" wp14:editId="0F4C7F8E">
            <wp:extent cx="4029075" cy="2771191"/>
            <wp:effectExtent l="0" t="0" r="0" b="0"/>
            <wp:docPr id="1119953823" name="Picture 2" descr="A red and black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9953823" name="Picture 2" descr="A red and black graph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4364" cy="27748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8BF680" w14:textId="619DDC40" w:rsidR="00025D1B" w:rsidRDefault="00025D1B" w:rsidP="008F5CCD">
      <w:pPr>
        <w:pStyle w:val="IAHRfigurecaptio"/>
      </w:pPr>
      <w:r w:rsidRPr="000A597B">
        <w:rPr>
          <w:b/>
        </w:rPr>
        <w:t>Fig. 1.</w:t>
      </w:r>
      <w:r w:rsidRPr="000A597B">
        <w:t xml:space="preserve"> </w:t>
      </w:r>
      <w:r w:rsidR="00D936D3">
        <w:t>A: Heatmap of spatiotemporal variation of wave runup</w:t>
      </w:r>
      <w:r w:rsidR="005E5961">
        <w:t>.</w:t>
      </w:r>
      <w:r w:rsidR="002B276D">
        <w:t xml:space="preserve"> B: Comparison of maximum wave runup with the empirical models that summarized in Table 1.</w:t>
      </w:r>
    </w:p>
    <w:p w14:paraId="1F6E7E16" w14:textId="5CC6309A" w:rsidR="009961DD" w:rsidRDefault="009961DD" w:rsidP="009961DD">
      <w:pPr>
        <w:pStyle w:val="IAHRheading1"/>
      </w:pPr>
      <w:r>
        <w:t>Ongoing Works</w:t>
      </w:r>
    </w:p>
    <w:p w14:paraId="474EE439" w14:textId="536706C9" w:rsidR="009961DD" w:rsidRPr="005E5961" w:rsidRDefault="009961DD" w:rsidP="009961DD">
      <w:pPr>
        <w:pStyle w:val="IAHRtext"/>
      </w:pPr>
      <w:r>
        <w:t>We focused on the better understanding of inundation dynamics under different wave conditions</w:t>
      </w:r>
      <w:r w:rsidR="00070FA6">
        <w:t xml:space="preserve">, </w:t>
      </w:r>
      <w:r w:rsidR="004B1387">
        <w:t>especially when</w:t>
      </w:r>
      <w:r w:rsidR="00070FA6">
        <w:t xml:space="preserve"> there is </w:t>
      </w:r>
      <w:r w:rsidR="00EF005D">
        <w:t xml:space="preserve">a </w:t>
      </w:r>
      <w:r w:rsidR="00070FA6">
        <w:t>cross-sea state</w:t>
      </w:r>
      <w:r w:rsidR="00EF005D">
        <w:t>, and</w:t>
      </w:r>
      <w:r w:rsidR="00070FA6">
        <w:t xml:space="preserve"> </w:t>
      </w:r>
      <w:r w:rsidR="00D01B96">
        <w:t>enhanc</w:t>
      </w:r>
      <w:r w:rsidR="00EF005D">
        <w:t>ing</w:t>
      </w:r>
      <w:r w:rsidR="00D01B96">
        <w:t xml:space="preserve"> the capabilities of LIMASSI</w:t>
      </w:r>
      <w:r w:rsidR="008933F8">
        <w:t xml:space="preserve"> to be used with </w:t>
      </w:r>
      <w:r w:rsidR="004B1387">
        <w:t>alternative</w:t>
      </w:r>
      <w:r w:rsidR="008933F8">
        <w:t xml:space="preserve"> remote sensor data</w:t>
      </w:r>
      <w:r w:rsidR="000A2D13">
        <w:t>.</w:t>
      </w:r>
      <w:r w:rsidR="00990B99">
        <w:t xml:space="preserve"> </w:t>
      </w:r>
      <w:r w:rsidR="00193BCC">
        <w:t xml:space="preserve">By incorporating video monitoring system, swash and surf zone dynamics will be better resolved. </w:t>
      </w:r>
      <w:r w:rsidR="00990B99">
        <w:t xml:space="preserve">Eventually, LIMASSI can be used to investigate </w:t>
      </w:r>
      <w:r w:rsidR="004F3BEB">
        <w:t>the hydro-</w:t>
      </w:r>
      <w:proofErr w:type="spellStart"/>
      <w:r w:rsidR="004F3BEB">
        <w:t>morphodynamic</w:t>
      </w:r>
      <w:proofErr w:type="spellEnd"/>
      <w:r w:rsidR="004F3BEB">
        <w:t xml:space="preserve"> processes </w:t>
      </w:r>
      <w:r w:rsidR="00193BCC">
        <w:t xml:space="preserve">in a more robust way and </w:t>
      </w:r>
      <w:r w:rsidR="00D436FB">
        <w:t xml:space="preserve">at </w:t>
      </w:r>
      <w:r w:rsidR="004B1387">
        <w:t>different</w:t>
      </w:r>
      <w:r w:rsidR="00D436FB">
        <w:t xml:space="preserve"> sites.</w:t>
      </w:r>
    </w:p>
    <w:p w14:paraId="36FBFE25" w14:textId="68931778" w:rsidR="0041327C" w:rsidRPr="00FE726C" w:rsidRDefault="0041327C" w:rsidP="00FD2759">
      <w:pPr>
        <w:pStyle w:val="IAHRackntitle"/>
      </w:pPr>
      <w:r w:rsidRPr="00FD2759">
        <w:t>Acknowledg</w:t>
      </w:r>
      <w:r w:rsidR="00245C91" w:rsidRPr="00FD2759">
        <w:t>e</w:t>
      </w:r>
      <w:r w:rsidR="00360073" w:rsidRPr="00FD2759">
        <w:t>ments</w:t>
      </w:r>
      <w:r w:rsidR="00360073">
        <w:t xml:space="preserve"> </w:t>
      </w:r>
    </w:p>
    <w:p w14:paraId="213566D1" w14:textId="18B6211E" w:rsidR="00EC727E" w:rsidRDefault="00EC727E" w:rsidP="004D4C40">
      <w:pPr>
        <w:pStyle w:val="IAHRackntext"/>
        <w:rPr>
          <w:b/>
        </w:rPr>
      </w:pPr>
      <w:r w:rsidRPr="00EC727E">
        <w:t xml:space="preserve">This project has received funding from the European Union’s (EU) Horizon Europe Framework </w:t>
      </w:r>
      <w:proofErr w:type="spellStart"/>
      <w:r w:rsidRPr="00EC727E">
        <w:t>Programme</w:t>
      </w:r>
      <w:proofErr w:type="spellEnd"/>
      <w:r w:rsidRPr="00EC727E">
        <w:t xml:space="preserve"> (HORIZON) under Grant Agreement No 101072443 as a MSCA Doctoral Network (HORIZON-MSCA-2021-DN-01) of SEDIMARE</w:t>
      </w:r>
      <w:r>
        <w:rPr>
          <w:b/>
        </w:rPr>
        <w:t>.</w:t>
      </w:r>
      <w:r w:rsidRPr="00EC727E">
        <w:t xml:space="preserve"> </w:t>
      </w:r>
    </w:p>
    <w:p w14:paraId="658EEA88" w14:textId="2431AFE3" w:rsidR="0041327C" w:rsidRPr="00245C91" w:rsidRDefault="0041327C" w:rsidP="004D4C40">
      <w:pPr>
        <w:pStyle w:val="IAHRreferencestitle"/>
      </w:pPr>
      <w:r w:rsidRPr="004D4C40">
        <w:t>References</w:t>
      </w:r>
      <w:r w:rsidR="00360073">
        <w:t xml:space="preserve"> </w:t>
      </w:r>
    </w:p>
    <w:p w14:paraId="4F9BDD79" w14:textId="262C2400" w:rsidR="003314FE" w:rsidRDefault="003314FE" w:rsidP="00643018">
      <w:pPr>
        <w:pStyle w:val="IAHRreferences"/>
      </w:pPr>
      <w:r w:rsidRPr="003314FE">
        <w:t xml:space="preserve">Atkinson, A. L., Power, H. E., Moura, T., Hammond, T., Callaghan, D. P., &amp; </w:t>
      </w:r>
      <w:proofErr w:type="spellStart"/>
      <w:r w:rsidRPr="003314FE">
        <w:t>Baldock</w:t>
      </w:r>
      <w:proofErr w:type="spellEnd"/>
      <w:r w:rsidRPr="003314FE">
        <w:t>, T. E. (2017). Assessment of runup predictions by empirical models on non-truncated beaches on the south-east Australian coast. Coastal Engineering, 119, 15-31.</w:t>
      </w:r>
    </w:p>
    <w:p w14:paraId="24A5224A" w14:textId="570AAD01" w:rsidR="009A5AD4" w:rsidRDefault="00643018" w:rsidP="00643018">
      <w:pPr>
        <w:pStyle w:val="IAHRreferences"/>
      </w:pPr>
      <w:r w:rsidRPr="00643018">
        <w:t>Holman, R. A. (1986). Extreme value statistics for wave run-up on a natural beach. Coastal Engineering, 9(6), 527-544.</w:t>
      </w:r>
    </w:p>
    <w:p w14:paraId="60A1095C" w14:textId="644D4025" w:rsidR="006E297F" w:rsidRDefault="006E297F" w:rsidP="00643018">
      <w:pPr>
        <w:pStyle w:val="IAHRreferences"/>
      </w:pPr>
      <w:r w:rsidRPr="006E297F">
        <w:t xml:space="preserve">Shi, F., Kirby, J. T., </w:t>
      </w:r>
      <w:proofErr w:type="spellStart"/>
      <w:r w:rsidRPr="006E297F">
        <w:t>Tehranirad</w:t>
      </w:r>
      <w:proofErr w:type="spellEnd"/>
      <w:r w:rsidRPr="006E297F">
        <w:t xml:space="preserve">, B., Harris, J. C., &amp; Grilli, S. (2011). FUNWAVE-TVD fully nonlinear </w:t>
      </w:r>
      <w:proofErr w:type="spellStart"/>
      <w:r w:rsidRPr="006E297F">
        <w:t>Boussinesq</w:t>
      </w:r>
      <w:proofErr w:type="spellEnd"/>
      <w:r w:rsidRPr="006E297F">
        <w:t xml:space="preserve"> wave model with TVD solver documentation and user’s manual. Center Appl. Coastal Res., Univ. Delaware, Newark, DE, USA, Res. Rep. No CACR-11-04, 2(1).</w:t>
      </w:r>
    </w:p>
    <w:p w14:paraId="39EF03EF" w14:textId="25629A7F" w:rsidR="001D4E64" w:rsidRDefault="001D4E64" w:rsidP="00643018">
      <w:pPr>
        <w:pStyle w:val="IAHRreferences"/>
      </w:pPr>
      <w:r w:rsidRPr="001D4E64">
        <w:t xml:space="preserve">Power, H. E., Gharabaghi, B., </w:t>
      </w:r>
      <w:proofErr w:type="spellStart"/>
      <w:r w:rsidRPr="001D4E64">
        <w:t>Bonakdari</w:t>
      </w:r>
      <w:proofErr w:type="spellEnd"/>
      <w:r w:rsidRPr="001D4E64">
        <w:t xml:space="preserve">, H., Robertson, B., Atkinson, A. L., &amp; </w:t>
      </w:r>
      <w:proofErr w:type="spellStart"/>
      <w:r w:rsidRPr="001D4E64">
        <w:t>Baldock</w:t>
      </w:r>
      <w:proofErr w:type="spellEnd"/>
      <w:r w:rsidRPr="001D4E64">
        <w:t>, T. E. (2019). Prediction of wave runup on beaches using Gene-Expression Programming and empirical relationships. Coastal Engineering, 144, 47-61.</w:t>
      </w:r>
    </w:p>
    <w:p w14:paraId="4834EE5B" w14:textId="2294E1A0" w:rsidR="00992493" w:rsidRDefault="001F7292" w:rsidP="00643018">
      <w:pPr>
        <w:pStyle w:val="IAHRreferences"/>
      </w:pPr>
      <w:r w:rsidRPr="001F7292">
        <w:t xml:space="preserve">Stockdon, H. F., Holman, R. A., Howd, P. A., &amp; </w:t>
      </w:r>
      <w:proofErr w:type="spellStart"/>
      <w:r w:rsidRPr="001F7292">
        <w:t>Sallenger</w:t>
      </w:r>
      <w:proofErr w:type="spellEnd"/>
      <w:r w:rsidRPr="001F7292">
        <w:t xml:space="preserve"> Jr, A. H. (2006). Empirical parameterization of setup, swash, and runup. Coastal engineering, 53(7), 573-588.</w:t>
      </w:r>
    </w:p>
    <w:p w14:paraId="2743EBF0" w14:textId="6DC32E68" w:rsidR="001F7292" w:rsidRPr="009A5AD4" w:rsidRDefault="007D194F" w:rsidP="00643018">
      <w:pPr>
        <w:pStyle w:val="IAHRreferences"/>
      </w:pPr>
      <w:proofErr w:type="spellStart"/>
      <w:r w:rsidRPr="007D194F">
        <w:t>Vousdoukas</w:t>
      </w:r>
      <w:proofErr w:type="spellEnd"/>
      <w:r w:rsidRPr="007D194F">
        <w:t>, M. I. (2014). Observations of wave run-up and groundwater seepage line motions on a reflective-to-intermediate, meso-tidal beach. Marine Geology, 350, 52-70.</w:t>
      </w:r>
    </w:p>
    <w:sectPr w:rsidR="001F7292" w:rsidRPr="009A5AD4" w:rsidSect="00BC68F7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 Math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imes">
    <w:altName w:val="Times New Roman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811A9"/>
    <w:multiLevelType w:val="hybridMultilevel"/>
    <w:tmpl w:val="0128A344"/>
    <w:lvl w:ilvl="0" w:tplc="5B484A84">
      <w:start w:val="1"/>
      <w:numFmt w:val="bullet"/>
      <w:pStyle w:val="BulletItem"/>
      <w:lvlText w:val=""/>
      <w:lvlJc w:val="left"/>
      <w:pPr>
        <w:tabs>
          <w:tab w:val="num" w:pos="238"/>
        </w:tabs>
        <w:ind w:left="238" w:hanging="238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5C41DF"/>
    <w:multiLevelType w:val="multilevel"/>
    <w:tmpl w:val="7E4E1456"/>
    <w:lvl w:ilvl="0">
      <w:start w:val="1"/>
      <w:numFmt w:val="decimal"/>
      <w:pStyle w:val="IAHRheading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IAHR-heading2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376614679">
    <w:abstractNumId w:val="1"/>
  </w:num>
  <w:num w:numId="2" w16cid:durableId="9159386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czMDIxtDAwNTazMDVW0lEKTi0uzszPAykwrgUAcAmuWSwAAAA="/>
  </w:docVars>
  <w:rsids>
    <w:rsidRoot w:val="00025D1B"/>
    <w:rsid w:val="000206E4"/>
    <w:rsid w:val="00020F15"/>
    <w:rsid w:val="00025D1B"/>
    <w:rsid w:val="00025ECC"/>
    <w:rsid w:val="000302E3"/>
    <w:rsid w:val="00033264"/>
    <w:rsid w:val="00063E6C"/>
    <w:rsid w:val="00070FA6"/>
    <w:rsid w:val="00086D48"/>
    <w:rsid w:val="000A0B5D"/>
    <w:rsid w:val="000A2D13"/>
    <w:rsid w:val="000A597B"/>
    <w:rsid w:val="000C45DF"/>
    <w:rsid w:val="000D1446"/>
    <w:rsid w:val="000D6DFA"/>
    <w:rsid w:val="000E0841"/>
    <w:rsid w:val="000E5869"/>
    <w:rsid w:val="000E6234"/>
    <w:rsid w:val="000F644D"/>
    <w:rsid w:val="00152540"/>
    <w:rsid w:val="00153E00"/>
    <w:rsid w:val="00154157"/>
    <w:rsid w:val="001645A5"/>
    <w:rsid w:val="0016611B"/>
    <w:rsid w:val="0018149D"/>
    <w:rsid w:val="00193BCC"/>
    <w:rsid w:val="00196D85"/>
    <w:rsid w:val="001A064F"/>
    <w:rsid w:val="001A7863"/>
    <w:rsid w:val="001A7ED4"/>
    <w:rsid w:val="001B03E5"/>
    <w:rsid w:val="001B7AEB"/>
    <w:rsid w:val="001D4376"/>
    <w:rsid w:val="001D4E64"/>
    <w:rsid w:val="001E674F"/>
    <w:rsid w:val="001F0764"/>
    <w:rsid w:val="001F1289"/>
    <w:rsid w:val="001F1C48"/>
    <w:rsid w:val="001F7292"/>
    <w:rsid w:val="0020168F"/>
    <w:rsid w:val="00210101"/>
    <w:rsid w:val="002134C2"/>
    <w:rsid w:val="00245C91"/>
    <w:rsid w:val="00255618"/>
    <w:rsid w:val="00276A90"/>
    <w:rsid w:val="00287166"/>
    <w:rsid w:val="00291A83"/>
    <w:rsid w:val="00296B7B"/>
    <w:rsid w:val="00297079"/>
    <w:rsid w:val="002B276D"/>
    <w:rsid w:val="002F3F93"/>
    <w:rsid w:val="003314FE"/>
    <w:rsid w:val="003447AC"/>
    <w:rsid w:val="0034722B"/>
    <w:rsid w:val="00360073"/>
    <w:rsid w:val="0036082C"/>
    <w:rsid w:val="00367B53"/>
    <w:rsid w:val="00372B69"/>
    <w:rsid w:val="003816FE"/>
    <w:rsid w:val="00383860"/>
    <w:rsid w:val="00390835"/>
    <w:rsid w:val="003C1A23"/>
    <w:rsid w:val="003C48F2"/>
    <w:rsid w:val="003D732B"/>
    <w:rsid w:val="003D7D68"/>
    <w:rsid w:val="003E461C"/>
    <w:rsid w:val="003F52B6"/>
    <w:rsid w:val="0041327C"/>
    <w:rsid w:val="00415182"/>
    <w:rsid w:val="00417EF6"/>
    <w:rsid w:val="00433677"/>
    <w:rsid w:val="004366A7"/>
    <w:rsid w:val="00440BBE"/>
    <w:rsid w:val="004518C8"/>
    <w:rsid w:val="00467FF1"/>
    <w:rsid w:val="004751B0"/>
    <w:rsid w:val="00494FEC"/>
    <w:rsid w:val="004B1387"/>
    <w:rsid w:val="004B340A"/>
    <w:rsid w:val="004B7A45"/>
    <w:rsid w:val="004D087A"/>
    <w:rsid w:val="004D4C40"/>
    <w:rsid w:val="004F3BEB"/>
    <w:rsid w:val="004F41EB"/>
    <w:rsid w:val="004F54CF"/>
    <w:rsid w:val="0054683A"/>
    <w:rsid w:val="005674A1"/>
    <w:rsid w:val="00567E16"/>
    <w:rsid w:val="00570697"/>
    <w:rsid w:val="00575207"/>
    <w:rsid w:val="00577C89"/>
    <w:rsid w:val="005866DE"/>
    <w:rsid w:val="0059350A"/>
    <w:rsid w:val="00596202"/>
    <w:rsid w:val="005965B4"/>
    <w:rsid w:val="005A75B7"/>
    <w:rsid w:val="005C3DF9"/>
    <w:rsid w:val="005D600C"/>
    <w:rsid w:val="005D6538"/>
    <w:rsid w:val="005E5961"/>
    <w:rsid w:val="005F1606"/>
    <w:rsid w:val="00631EA4"/>
    <w:rsid w:val="00633B83"/>
    <w:rsid w:val="00643018"/>
    <w:rsid w:val="00653C04"/>
    <w:rsid w:val="0066215B"/>
    <w:rsid w:val="00662DF3"/>
    <w:rsid w:val="00685B30"/>
    <w:rsid w:val="006B04DE"/>
    <w:rsid w:val="006B55B5"/>
    <w:rsid w:val="006D216D"/>
    <w:rsid w:val="006E0759"/>
    <w:rsid w:val="006E297F"/>
    <w:rsid w:val="00701457"/>
    <w:rsid w:val="0071174F"/>
    <w:rsid w:val="00720915"/>
    <w:rsid w:val="00727842"/>
    <w:rsid w:val="00733725"/>
    <w:rsid w:val="00747B01"/>
    <w:rsid w:val="00757152"/>
    <w:rsid w:val="00766F52"/>
    <w:rsid w:val="007705F6"/>
    <w:rsid w:val="00777EDB"/>
    <w:rsid w:val="007A13C1"/>
    <w:rsid w:val="007A6C60"/>
    <w:rsid w:val="007C0ACD"/>
    <w:rsid w:val="007D194F"/>
    <w:rsid w:val="007E1965"/>
    <w:rsid w:val="007E339A"/>
    <w:rsid w:val="007F0685"/>
    <w:rsid w:val="007F186D"/>
    <w:rsid w:val="007F2A5B"/>
    <w:rsid w:val="007F4970"/>
    <w:rsid w:val="007F53DD"/>
    <w:rsid w:val="007F6322"/>
    <w:rsid w:val="00823561"/>
    <w:rsid w:val="00827D87"/>
    <w:rsid w:val="0083589A"/>
    <w:rsid w:val="00842DE1"/>
    <w:rsid w:val="008440D2"/>
    <w:rsid w:val="00850EB6"/>
    <w:rsid w:val="00852AE8"/>
    <w:rsid w:val="0086051E"/>
    <w:rsid w:val="00864CEA"/>
    <w:rsid w:val="008933F8"/>
    <w:rsid w:val="008A1D37"/>
    <w:rsid w:val="008B5170"/>
    <w:rsid w:val="008B6B56"/>
    <w:rsid w:val="008B7AA6"/>
    <w:rsid w:val="008C1197"/>
    <w:rsid w:val="008C701F"/>
    <w:rsid w:val="008C7909"/>
    <w:rsid w:val="008D432A"/>
    <w:rsid w:val="008D50C0"/>
    <w:rsid w:val="008D51BC"/>
    <w:rsid w:val="008F5CCD"/>
    <w:rsid w:val="00926804"/>
    <w:rsid w:val="00926EE1"/>
    <w:rsid w:val="009430CF"/>
    <w:rsid w:val="0094421E"/>
    <w:rsid w:val="00961891"/>
    <w:rsid w:val="00975B49"/>
    <w:rsid w:val="009776D5"/>
    <w:rsid w:val="0098451C"/>
    <w:rsid w:val="00990B99"/>
    <w:rsid w:val="00992493"/>
    <w:rsid w:val="00992B30"/>
    <w:rsid w:val="00993B02"/>
    <w:rsid w:val="009957FF"/>
    <w:rsid w:val="009961DD"/>
    <w:rsid w:val="009A2667"/>
    <w:rsid w:val="009A5AD4"/>
    <w:rsid w:val="009A7FD6"/>
    <w:rsid w:val="009C76D0"/>
    <w:rsid w:val="009D3252"/>
    <w:rsid w:val="009F75D1"/>
    <w:rsid w:val="00A259A4"/>
    <w:rsid w:val="00A30BBA"/>
    <w:rsid w:val="00A567B8"/>
    <w:rsid w:val="00A66A76"/>
    <w:rsid w:val="00A71EEA"/>
    <w:rsid w:val="00A72A03"/>
    <w:rsid w:val="00A77D44"/>
    <w:rsid w:val="00A93E47"/>
    <w:rsid w:val="00AA1BBE"/>
    <w:rsid w:val="00AA419A"/>
    <w:rsid w:val="00AB1159"/>
    <w:rsid w:val="00AC1045"/>
    <w:rsid w:val="00AC4E48"/>
    <w:rsid w:val="00AE1BA2"/>
    <w:rsid w:val="00AF7322"/>
    <w:rsid w:val="00B31F57"/>
    <w:rsid w:val="00B5037F"/>
    <w:rsid w:val="00B54BFC"/>
    <w:rsid w:val="00B85247"/>
    <w:rsid w:val="00BA6B56"/>
    <w:rsid w:val="00BC5919"/>
    <w:rsid w:val="00BC5B65"/>
    <w:rsid w:val="00BC68F7"/>
    <w:rsid w:val="00BC6E28"/>
    <w:rsid w:val="00BD1EA8"/>
    <w:rsid w:val="00BE50CA"/>
    <w:rsid w:val="00C150E8"/>
    <w:rsid w:val="00C23B9C"/>
    <w:rsid w:val="00C2717A"/>
    <w:rsid w:val="00C30C66"/>
    <w:rsid w:val="00C3294C"/>
    <w:rsid w:val="00C42E17"/>
    <w:rsid w:val="00C519A7"/>
    <w:rsid w:val="00C81809"/>
    <w:rsid w:val="00C849A3"/>
    <w:rsid w:val="00CA002B"/>
    <w:rsid w:val="00CA3B95"/>
    <w:rsid w:val="00CC700B"/>
    <w:rsid w:val="00CD2144"/>
    <w:rsid w:val="00CD2956"/>
    <w:rsid w:val="00CD3394"/>
    <w:rsid w:val="00CD60BE"/>
    <w:rsid w:val="00CF5123"/>
    <w:rsid w:val="00CF7F11"/>
    <w:rsid w:val="00D01B96"/>
    <w:rsid w:val="00D11F93"/>
    <w:rsid w:val="00D14912"/>
    <w:rsid w:val="00D152D9"/>
    <w:rsid w:val="00D30FB9"/>
    <w:rsid w:val="00D333B7"/>
    <w:rsid w:val="00D436FB"/>
    <w:rsid w:val="00D43B13"/>
    <w:rsid w:val="00D52B99"/>
    <w:rsid w:val="00D936D3"/>
    <w:rsid w:val="00D957B3"/>
    <w:rsid w:val="00DB2213"/>
    <w:rsid w:val="00DC554A"/>
    <w:rsid w:val="00DD1911"/>
    <w:rsid w:val="00DD1CA9"/>
    <w:rsid w:val="00DF722D"/>
    <w:rsid w:val="00E02FDD"/>
    <w:rsid w:val="00E171D5"/>
    <w:rsid w:val="00E23738"/>
    <w:rsid w:val="00E278BA"/>
    <w:rsid w:val="00E32C46"/>
    <w:rsid w:val="00E4152E"/>
    <w:rsid w:val="00E41C80"/>
    <w:rsid w:val="00E4208C"/>
    <w:rsid w:val="00E42E6B"/>
    <w:rsid w:val="00E47B14"/>
    <w:rsid w:val="00E61755"/>
    <w:rsid w:val="00E624C3"/>
    <w:rsid w:val="00E76548"/>
    <w:rsid w:val="00E87368"/>
    <w:rsid w:val="00E96ED0"/>
    <w:rsid w:val="00EA77D9"/>
    <w:rsid w:val="00EB5192"/>
    <w:rsid w:val="00EC3E7F"/>
    <w:rsid w:val="00EC62EF"/>
    <w:rsid w:val="00EC703E"/>
    <w:rsid w:val="00EC727E"/>
    <w:rsid w:val="00EC75D8"/>
    <w:rsid w:val="00ED6E6A"/>
    <w:rsid w:val="00EF005D"/>
    <w:rsid w:val="00EF044F"/>
    <w:rsid w:val="00F05656"/>
    <w:rsid w:val="00F05A59"/>
    <w:rsid w:val="00F15FC3"/>
    <w:rsid w:val="00F22A81"/>
    <w:rsid w:val="00F50B57"/>
    <w:rsid w:val="00F821A6"/>
    <w:rsid w:val="00F90A2F"/>
    <w:rsid w:val="00F93BB0"/>
    <w:rsid w:val="00FA1EE9"/>
    <w:rsid w:val="00FA5E06"/>
    <w:rsid w:val="00FB5ECD"/>
    <w:rsid w:val="00FB7790"/>
    <w:rsid w:val="00FD2759"/>
    <w:rsid w:val="00FE0A09"/>
    <w:rsid w:val="00FE3043"/>
    <w:rsid w:val="00FE726C"/>
    <w:rsid w:val="278CDD8D"/>
    <w:rsid w:val="2820FD7E"/>
    <w:rsid w:val="4165DE01"/>
    <w:rsid w:val="77A9B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C7E51"/>
  <w15:chartTrackingRefBased/>
  <w15:docId w15:val="{06FB9E92-4202-4109-9777-E840EC3F8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38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HAddress">
    <w:name w:val="SH Address"/>
    <w:basedOn w:val="Normal"/>
    <w:rsid w:val="00025D1B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SHAuthor">
    <w:name w:val="SH Author"/>
    <w:basedOn w:val="Normal"/>
    <w:rsid w:val="00025D1B"/>
    <w:pPr>
      <w:spacing w:after="120" w:line="240" w:lineRule="auto"/>
      <w:jc w:val="center"/>
    </w:pPr>
    <w:rPr>
      <w:rFonts w:ascii="Times New Roman" w:eastAsia="Times New Roman" w:hAnsi="Times New Roman" w:cs="Times New Roman"/>
      <w:iCs/>
      <w:sz w:val="20"/>
      <w:szCs w:val="20"/>
      <w:lang w:val="en-US" w:eastAsia="pl-PL"/>
    </w:rPr>
  </w:style>
  <w:style w:type="paragraph" w:customStyle="1" w:styleId="SHTitle">
    <w:name w:val="SH Title"/>
    <w:basedOn w:val="Normal"/>
    <w:rsid w:val="00025D1B"/>
    <w:pPr>
      <w:spacing w:before="600" w:after="240" w:line="240" w:lineRule="auto"/>
      <w:jc w:val="center"/>
    </w:pPr>
    <w:rPr>
      <w:rFonts w:ascii="Times New Roman" w:eastAsia="Times New Roman" w:hAnsi="Times New Roman" w:cs="Times New Roman"/>
      <w:b/>
      <w:sz w:val="28"/>
      <w:szCs w:val="24"/>
      <w:lang w:val="en-GB" w:eastAsia="pl-PL"/>
    </w:rPr>
  </w:style>
  <w:style w:type="paragraph" w:customStyle="1" w:styleId="SHEquation">
    <w:name w:val="SH Equation"/>
    <w:basedOn w:val="Normal"/>
    <w:rsid w:val="00025D1B"/>
    <w:pPr>
      <w:tabs>
        <w:tab w:val="right" w:pos="7598"/>
      </w:tabs>
      <w:spacing w:before="120" w:after="0" w:line="240" w:lineRule="auto"/>
      <w:ind w:firstLine="851"/>
    </w:pPr>
    <w:rPr>
      <w:rFonts w:ascii="Times New Roman" w:eastAsia="Times New Roman" w:hAnsi="Times New Roman" w:cs="Times New Roman"/>
      <w:szCs w:val="20"/>
      <w:lang w:val="en-US" w:eastAsia="pl-PL"/>
    </w:rPr>
  </w:style>
  <w:style w:type="paragraph" w:customStyle="1" w:styleId="SHFigurecaption">
    <w:name w:val="SH Figure caption"/>
    <w:basedOn w:val="SHAbstract-text-noindent"/>
    <w:next w:val="Normal"/>
    <w:rsid w:val="00025D1B"/>
    <w:pPr>
      <w:spacing w:after="120"/>
      <w:jc w:val="center"/>
    </w:pPr>
    <w:rPr>
      <w:sz w:val="17"/>
    </w:rPr>
  </w:style>
  <w:style w:type="paragraph" w:customStyle="1" w:styleId="SHHeader">
    <w:name w:val="SH Header"/>
    <w:basedOn w:val="Normal"/>
    <w:rsid w:val="00025D1B"/>
    <w:pPr>
      <w:spacing w:after="0" w:line="240" w:lineRule="auto"/>
      <w:jc w:val="center"/>
    </w:pPr>
    <w:rPr>
      <w:rFonts w:ascii="Verdana" w:eastAsia="Times New Roman" w:hAnsi="Verdana" w:cs="Times New Roman"/>
      <w:sz w:val="20"/>
      <w:szCs w:val="24"/>
      <w:lang w:eastAsia="pl-PL"/>
    </w:rPr>
  </w:style>
  <w:style w:type="paragraph" w:customStyle="1" w:styleId="SHInstitute">
    <w:name w:val="SH Institute"/>
    <w:basedOn w:val="SHAuthor"/>
    <w:rsid w:val="00025D1B"/>
    <w:pPr>
      <w:spacing w:before="120" w:after="0"/>
    </w:pPr>
  </w:style>
  <w:style w:type="paragraph" w:customStyle="1" w:styleId="SHAbstract-text-noindent">
    <w:name w:val="SH Abstract-text-noindent"/>
    <w:basedOn w:val="Normal"/>
    <w:next w:val="Normal"/>
    <w:qFormat/>
    <w:rsid w:val="009A7FD6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5D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5D1B"/>
    <w:rPr>
      <w:rFonts w:ascii="Segoe UI" w:hAnsi="Segoe UI" w:cs="Segoe UI"/>
      <w:sz w:val="18"/>
      <w:szCs w:val="18"/>
    </w:rPr>
  </w:style>
  <w:style w:type="paragraph" w:customStyle="1" w:styleId="SHNoindenttext">
    <w:name w:val="SH No indent text"/>
    <w:basedOn w:val="Normal"/>
    <w:next w:val="SHIndenttext"/>
    <w:rsid w:val="00297079"/>
    <w:pPr>
      <w:tabs>
        <w:tab w:val="left" w:pos="567"/>
        <w:tab w:val="left" w:pos="1843"/>
      </w:tabs>
      <w:spacing w:before="120" w:after="0" w:line="240" w:lineRule="auto"/>
      <w:jc w:val="both"/>
    </w:pPr>
    <w:rPr>
      <w:rFonts w:ascii="Times New Roman" w:eastAsia="Times New Roman" w:hAnsi="Times New Roman" w:cs="Times New Roman"/>
      <w:szCs w:val="20"/>
      <w:lang w:val="en-US" w:eastAsia="pl-PL"/>
    </w:rPr>
  </w:style>
  <w:style w:type="paragraph" w:customStyle="1" w:styleId="SHIndenttext">
    <w:name w:val="SH Indent text"/>
    <w:basedOn w:val="Normal"/>
    <w:rsid w:val="00297079"/>
    <w:pPr>
      <w:spacing w:before="120" w:after="0" w:line="240" w:lineRule="auto"/>
      <w:ind w:firstLine="567"/>
      <w:jc w:val="both"/>
    </w:pPr>
    <w:rPr>
      <w:rFonts w:ascii="Times New Roman" w:eastAsia="Times New Roman" w:hAnsi="Times New Roman" w:cs="Times New Roman"/>
      <w:szCs w:val="20"/>
      <w:lang w:val="en-US" w:eastAsia="pl-PL"/>
    </w:rPr>
  </w:style>
  <w:style w:type="paragraph" w:customStyle="1" w:styleId="SHTableno">
    <w:name w:val="SH Table no"/>
    <w:basedOn w:val="SHIndenttext"/>
    <w:next w:val="SHTabletitle"/>
    <w:rsid w:val="00440BBE"/>
    <w:pPr>
      <w:widowControl w:val="0"/>
      <w:ind w:firstLine="0"/>
      <w:jc w:val="center"/>
    </w:pPr>
    <w:rPr>
      <w:rFonts w:eastAsia="MS Mincho"/>
      <w:sz w:val="20"/>
    </w:rPr>
  </w:style>
  <w:style w:type="paragraph" w:customStyle="1" w:styleId="SHTabletitle">
    <w:name w:val="SH Table title"/>
    <w:basedOn w:val="SHTableno"/>
    <w:rsid w:val="00297079"/>
    <w:pPr>
      <w:spacing w:before="0"/>
    </w:pPr>
  </w:style>
  <w:style w:type="paragraph" w:customStyle="1" w:styleId="SHTabletext">
    <w:name w:val="SH Table text"/>
    <w:basedOn w:val="SHTabletitle"/>
    <w:rsid w:val="00297079"/>
  </w:style>
  <w:style w:type="character" w:styleId="Hyperlink">
    <w:name w:val="Hyperlink"/>
    <w:basedOn w:val="DefaultParagraphFont"/>
    <w:uiPriority w:val="99"/>
    <w:unhideWhenUsed/>
    <w:rsid w:val="0041327C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efaultParagraphFont"/>
    <w:uiPriority w:val="99"/>
    <w:semiHidden/>
    <w:unhideWhenUsed/>
    <w:rsid w:val="0041327C"/>
    <w:rPr>
      <w:color w:val="605E5C"/>
      <w:shd w:val="clear" w:color="auto" w:fill="E1DFDD"/>
    </w:rPr>
  </w:style>
  <w:style w:type="paragraph" w:customStyle="1" w:styleId="IAHRheader">
    <w:name w:val="IAHR_header"/>
    <w:basedOn w:val="SHHeader"/>
    <w:autoRedefine/>
    <w:qFormat/>
    <w:rsid w:val="004D087A"/>
    <w:rPr>
      <w:rFonts w:ascii="Times New Roman" w:eastAsia="MS Mincho" w:hAnsi="Times New Roman"/>
      <w:lang w:val="en-GB"/>
    </w:rPr>
  </w:style>
  <w:style w:type="paragraph" w:customStyle="1" w:styleId="IAHRtitle">
    <w:name w:val="IAHR_title"/>
    <w:basedOn w:val="SHTitle"/>
    <w:qFormat/>
    <w:rsid w:val="007F0685"/>
  </w:style>
  <w:style w:type="paragraph" w:customStyle="1" w:styleId="IAHRauthor">
    <w:name w:val="IAHR_author"/>
    <w:basedOn w:val="SHAuthor"/>
    <w:autoRedefine/>
    <w:qFormat/>
    <w:rsid w:val="007A13C1"/>
    <w:rPr>
      <w:lang w:val="en-GB"/>
    </w:rPr>
  </w:style>
  <w:style w:type="paragraph" w:customStyle="1" w:styleId="IAHRaffiliation">
    <w:name w:val="IAHR_affiliation"/>
    <w:next w:val="PlainText"/>
    <w:qFormat/>
    <w:rsid w:val="00EB5192"/>
    <w:pPr>
      <w:spacing w:after="0"/>
      <w:jc w:val="center"/>
    </w:pPr>
    <w:rPr>
      <w:rFonts w:ascii="Times New Roman" w:eastAsia="Times New Roman" w:hAnsi="Times New Roman" w:cs="Times New Roman"/>
      <w:iCs/>
      <w:sz w:val="20"/>
      <w:szCs w:val="20"/>
      <w:lang w:val="en-GB" w:eastAsia="pl-PL"/>
    </w:rPr>
  </w:style>
  <w:style w:type="paragraph" w:customStyle="1" w:styleId="IAHRabstract">
    <w:name w:val="IAHR_abstract"/>
    <w:basedOn w:val="Normal"/>
    <w:autoRedefine/>
    <w:qFormat/>
    <w:rsid w:val="009A7FD6"/>
    <w:pPr>
      <w:spacing w:before="480" w:after="120" w:line="240" w:lineRule="auto"/>
      <w:jc w:val="center"/>
    </w:pPr>
    <w:rPr>
      <w:rFonts w:ascii="Times New Roman" w:eastAsia="Times New Roman" w:hAnsi="Times New Roman" w:cs="Times New Roman"/>
      <w:iCs/>
      <w:caps/>
      <w:lang w:val="en-US" w:eastAsia="pl-PL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570697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70697"/>
    <w:rPr>
      <w:rFonts w:ascii="Consolas" w:hAnsi="Consolas"/>
      <w:sz w:val="21"/>
      <w:szCs w:val="21"/>
    </w:rPr>
  </w:style>
  <w:style w:type="paragraph" w:customStyle="1" w:styleId="IAHRaddress">
    <w:name w:val="IAHR_address"/>
    <w:basedOn w:val="IAHRaffiliation"/>
    <w:autoRedefine/>
    <w:qFormat/>
    <w:rsid w:val="00CF7F11"/>
    <w:pPr>
      <w:spacing w:after="120"/>
    </w:pPr>
  </w:style>
  <w:style w:type="paragraph" w:customStyle="1" w:styleId="Styl1">
    <w:name w:val="Styl1"/>
    <w:basedOn w:val="IAHRaddress"/>
    <w:qFormat/>
    <w:rsid w:val="00926EE1"/>
    <w:pPr>
      <w:spacing w:after="0"/>
    </w:pPr>
  </w:style>
  <w:style w:type="paragraph" w:customStyle="1" w:styleId="IAHRtext">
    <w:name w:val="IAHR_text"/>
    <w:basedOn w:val="SHAbstract-text-noindent"/>
    <w:qFormat/>
    <w:rsid w:val="005C3DF9"/>
    <w:pPr>
      <w:spacing w:before="120"/>
    </w:pPr>
    <w:rPr>
      <w:sz w:val="22"/>
      <w:szCs w:val="22"/>
    </w:rPr>
  </w:style>
  <w:style w:type="paragraph" w:customStyle="1" w:styleId="IAHRfigurecaptio">
    <w:name w:val="IAHR_figure_captio"/>
    <w:basedOn w:val="SHFigurecaption"/>
    <w:autoRedefine/>
    <w:qFormat/>
    <w:rsid w:val="008F5CCD"/>
    <w:pPr>
      <w:spacing w:before="60" w:after="0"/>
    </w:pPr>
    <w:rPr>
      <w:lang w:val="en-GB"/>
    </w:rPr>
  </w:style>
  <w:style w:type="paragraph" w:customStyle="1" w:styleId="IAHRequation">
    <w:name w:val="IAHR_equation"/>
    <w:basedOn w:val="SHEquation"/>
    <w:qFormat/>
    <w:rsid w:val="00372B69"/>
  </w:style>
  <w:style w:type="paragraph" w:customStyle="1" w:styleId="IAHRequationcaption">
    <w:name w:val="IAHR_equation_caption"/>
    <w:basedOn w:val="SHAbstract-text-noindent"/>
    <w:autoRedefine/>
    <w:qFormat/>
    <w:rsid w:val="00577C89"/>
    <w:pPr>
      <w:spacing w:before="60"/>
    </w:pPr>
  </w:style>
  <w:style w:type="paragraph" w:customStyle="1" w:styleId="IAHRheading1">
    <w:name w:val="IAHR_heading1"/>
    <w:basedOn w:val="SHNoindenttext"/>
    <w:autoRedefine/>
    <w:qFormat/>
    <w:rsid w:val="00CC700B"/>
    <w:pPr>
      <w:numPr>
        <w:numId w:val="1"/>
      </w:numPr>
    </w:pPr>
    <w:rPr>
      <w:b/>
      <w:szCs w:val="22"/>
    </w:rPr>
  </w:style>
  <w:style w:type="paragraph" w:customStyle="1" w:styleId="IAHR-heading2">
    <w:name w:val="IAHR-heading2"/>
    <w:basedOn w:val="SHIndenttext"/>
    <w:autoRedefine/>
    <w:qFormat/>
    <w:rsid w:val="00210101"/>
    <w:pPr>
      <w:numPr>
        <w:ilvl w:val="1"/>
        <w:numId w:val="1"/>
      </w:numPr>
      <w:ind w:left="431" w:hanging="431"/>
    </w:pPr>
    <w:rPr>
      <w:i/>
      <w:szCs w:val="22"/>
    </w:rPr>
  </w:style>
  <w:style w:type="paragraph" w:customStyle="1" w:styleId="IAHRindenttext">
    <w:name w:val="IAHR_indent_text"/>
    <w:basedOn w:val="SHIndenttext"/>
    <w:autoRedefine/>
    <w:qFormat/>
    <w:rsid w:val="00210101"/>
    <w:pPr>
      <w:ind w:left="792" w:firstLine="0"/>
    </w:pPr>
    <w:rPr>
      <w:szCs w:val="22"/>
    </w:rPr>
  </w:style>
  <w:style w:type="paragraph" w:customStyle="1" w:styleId="IAHRtableno">
    <w:name w:val="IAHR_table_no"/>
    <w:basedOn w:val="SHTableno"/>
    <w:autoRedefine/>
    <w:qFormat/>
    <w:rsid w:val="00EF044F"/>
    <w:pPr>
      <w:spacing w:before="0"/>
    </w:pPr>
    <w:rPr>
      <w:sz w:val="18"/>
      <w:szCs w:val="18"/>
    </w:rPr>
  </w:style>
  <w:style w:type="paragraph" w:customStyle="1" w:styleId="Styl2">
    <w:name w:val="Styl2"/>
    <w:basedOn w:val="IAHRtableno"/>
    <w:qFormat/>
    <w:rsid w:val="00AC1045"/>
  </w:style>
  <w:style w:type="paragraph" w:customStyle="1" w:styleId="IAHRtabletitle">
    <w:name w:val="IAHR_table_title"/>
    <w:basedOn w:val="Styl2"/>
    <w:autoRedefine/>
    <w:qFormat/>
    <w:rsid w:val="00440BBE"/>
    <w:pPr>
      <w:tabs>
        <w:tab w:val="left" w:pos="5670"/>
      </w:tabs>
      <w:spacing w:after="120"/>
    </w:pPr>
  </w:style>
  <w:style w:type="paragraph" w:customStyle="1" w:styleId="IAHRtabletext">
    <w:name w:val="IAHR_table_text"/>
    <w:basedOn w:val="SHTabletext"/>
    <w:autoRedefine/>
    <w:qFormat/>
    <w:rsid w:val="00EC62EF"/>
    <w:rPr>
      <w:rFonts w:ascii="Cambria Math" w:hAnsi="Cambria Math"/>
      <w:i/>
      <w:sz w:val="18"/>
      <w:szCs w:val="18"/>
    </w:rPr>
  </w:style>
  <w:style w:type="paragraph" w:customStyle="1" w:styleId="IAHRreferences">
    <w:name w:val="IAHR_references"/>
    <w:basedOn w:val="IAHRtext"/>
    <w:autoRedefine/>
    <w:qFormat/>
    <w:rsid w:val="00FD2759"/>
    <w:pPr>
      <w:spacing w:before="0"/>
      <w:contextualSpacing/>
    </w:pPr>
    <w:rPr>
      <w:sz w:val="18"/>
    </w:rPr>
  </w:style>
  <w:style w:type="paragraph" w:customStyle="1" w:styleId="Styl3">
    <w:name w:val="Styl3"/>
    <w:basedOn w:val="IAHRreferences"/>
    <w:qFormat/>
    <w:rsid w:val="00FA1EE9"/>
    <w:rPr>
      <w:i/>
    </w:rPr>
  </w:style>
  <w:style w:type="paragraph" w:customStyle="1" w:styleId="Styl4">
    <w:name w:val="Styl4"/>
    <w:basedOn w:val="SHTableno"/>
    <w:qFormat/>
    <w:rsid w:val="001E674F"/>
  </w:style>
  <w:style w:type="paragraph" w:customStyle="1" w:styleId="IAHRfigure">
    <w:name w:val="IAHR_figure"/>
    <w:basedOn w:val="IAHRtext"/>
    <w:qFormat/>
    <w:rsid w:val="00A71EEA"/>
    <w:pPr>
      <w:jc w:val="center"/>
    </w:pPr>
    <w:rPr>
      <w:noProof/>
    </w:rPr>
  </w:style>
  <w:style w:type="paragraph" w:customStyle="1" w:styleId="IAHRackntitle">
    <w:name w:val="IAHR_ackn_title"/>
    <w:basedOn w:val="IAHRtext"/>
    <w:qFormat/>
    <w:rsid w:val="00FD2759"/>
    <w:pPr>
      <w:jc w:val="left"/>
    </w:pPr>
    <w:rPr>
      <w:b/>
      <w:sz w:val="18"/>
    </w:rPr>
  </w:style>
  <w:style w:type="paragraph" w:customStyle="1" w:styleId="IAHRackntext">
    <w:name w:val="IAHR_ackn_text"/>
    <w:basedOn w:val="IAHRtext"/>
    <w:qFormat/>
    <w:rsid w:val="00245C91"/>
    <w:rPr>
      <w:sz w:val="18"/>
    </w:rPr>
  </w:style>
  <w:style w:type="paragraph" w:customStyle="1" w:styleId="IAHRreferencestitle">
    <w:name w:val="IAHR_references_title"/>
    <w:basedOn w:val="IAHRreferences"/>
    <w:next w:val="IAHRreferences"/>
    <w:autoRedefine/>
    <w:qFormat/>
    <w:rsid w:val="004D4C40"/>
    <w:pPr>
      <w:spacing w:before="120" w:after="120"/>
      <w:jc w:val="left"/>
    </w:pPr>
    <w:rPr>
      <w:b/>
    </w:rPr>
  </w:style>
  <w:style w:type="paragraph" w:customStyle="1" w:styleId="p1a">
    <w:name w:val="p1a"/>
    <w:basedOn w:val="Normal"/>
    <w:next w:val="Normal"/>
    <w:rsid w:val="00BA6B56"/>
    <w:pPr>
      <w:overflowPunct w:val="0"/>
      <w:autoSpaceDE w:val="0"/>
      <w:autoSpaceDN w:val="0"/>
      <w:adjustRightInd w:val="0"/>
      <w:spacing w:after="0" w:line="240" w:lineRule="atLeast"/>
      <w:jc w:val="both"/>
      <w:textAlignment w:val="baseline"/>
    </w:pPr>
    <w:rPr>
      <w:rFonts w:ascii="Times" w:eastAsia="Times New Roman" w:hAnsi="Times" w:cs="Times New Roman"/>
      <w:sz w:val="20"/>
      <w:szCs w:val="20"/>
      <w:lang w:val="en-US" w:eastAsia="de-DE"/>
    </w:rPr>
  </w:style>
  <w:style w:type="paragraph" w:styleId="TOC3">
    <w:name w:val="toc 3"/>
    <w:basedOn w:val="TOC1"/>
    <w:semiHidden/>
    <w:rsid w:val="00BA6B56"/>
    <w:pPr>
      <w:tabs>
        <w:tab w:val="right" w:leader="dot" w:pos="6634"/>
      </w:tabs>
      <w:overflowPunct w:val="0"/>
      <w:autoSpaceDE w:val="0"/>
      <w:autoSpaceDN w:val="0"/>
      <w:adjustRightInd w:val="0"/>
      <w:spacing w:after="0" w:line="240" w:lineRule="atLeast"/>
      <w:ind w:left="510"/>
      <w:textAlignment w:val="baseline"/>
    </w:pPr>
    <w:rPr>
      <w:rFonts w:ascii="Times" w:eastAsia="Times New Roman" w:hAnsi="Times" w:cs="Times New Roman"/>
      <w:sz w:val="20"/>
      <w:szCs w:val="20"/>
      <w:lang w:val="en-US" w:eastAsia="de-DE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BA6B56"/>
    <w:pPr>
      <w:spacing w:after="100"/>
    </w:pPr>
  </w:style>
  <w:style w:type="paragraph" w:customStyle="1" w:styleId="BulletItem">
    <w:name w:val="Bullet Item"/>
    <w:basedOn w:val="Normal"/>
    <w:rsid w:val="00360073"/>
    <w:pPr>
      <w:numPr>
        <w:numId w:val="2"/>
      </w:numPr>
      <w:overflowPunct w:val="0"/>
      <w:autoSpaceDE w:val="0"/>
      <w:autoSpaceDN w:val="0"/>
      <w:adjustRightInd w:val="0"/>
      <w:spacing w:before="120" w:after="120" w:line="240" w:lineRule="atLeast"/>
      <w:contextualSpacing/>
      <w:jc w:val="both"/>
      <w:textAlignment w:val="baseline"/>
    </w:pPr>
    <w:rPr>
      <w:rFonts w:ascii="Times" w:eastAsia="Times New Roman" w:hAnsi="Times" w:cs="Times New Roman"/>
      <w:sz w:val="20"/>
      <w:szCs w:val="20"/>
      <w:lang w:val="en-US" w:eastAsia="de-DE"/>
    </w:rPr>
  </w:style>
  <w:style w:type="character" w:styleId="CommentReference">
    <w:name w:val="annotation reference"/>
    <w:basedOn w:val="DefaultParagraphFont"/>
    <w:uiPriority w:val="99"/>
    <w:semiHidden/>
    <w:unhideWhenUsed/>
    <w:rsid w:val="009A5AD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A5AD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A5AD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A5AD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A5AD4"/>
    <w:rPr>
      <w:b/>
      <w:bCs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E23738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image" Target="media/image2.png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F08F38A5553144892D0B17698F194B" ma:contentTypeVersion="14" ma:contentTypeDescription="Create a new document." ma:contentTypeScope="" ma:versionID="a43d359cc80330fa82b9a83bdc2e7800">
  <xsd:schema xmlns:xsd="http://www.w3.org/2001/XMLSchema" xmlns:xs="http://www.w3.org/2001/XMLSchema" xmlns:p="http://schemas.microsoft.com/office/2006/metadata/properties" xmlns:ns2="ec8a4aa1-98fc-44f5-b4ec-fd31c6958a1b" xmlns:ns3="e1e46f1e-9408-4ff7-9a88-0ccbfe437b94" targetNamespace="http://schemas.microsoft.com/office/2006/metadata/properties" ma:root="true" ma:fieldsID="4c11881150d4382ed51c3e8233cbee93" ns2:_="" ns3:_="">
    <xsd:import namespace="ec8a4aa1-98fc-44f5-b4ec-fd31c6958a1b"/>
    <xsd:import namespace="e1e46f1e-9408-4ff7-9a88-0ccbfe437b9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8a4aa1-98fc-44f5-b4ec-fd31c6958a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30095c5-9845-4c19-ae12-55c1b63ea11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e46f1e-9408-4ff7-9a88-0ccbfe437b9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c167461-71bf-45b7-b58c-64258851baef}" ma:internalName="TaxCatchAll" ma:showField="CatchAllData" ma:web="e1e46f1e-9408-4ff7-9a88-0ccbfe437b9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c8a4aa1-98fc-44f5-b4ec-fd31c6958a1b">
      <Terms xmlns="http://schemas.microsoft.com/office/infopath/2007/PartnerControls"/>
    </lcf76f155ced4ddcb4097134ff3c332f>
    <TaxCatchAll xmlns="e1e46f1e-9408-4ff7-9a88-0ccbfe437b94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EC76BF0-8A4B-420E-9A94-BF6EF9AE40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c8a4aa1-98fc-44f5-b4ec-fd31c6958a1b"/>
    <ds:schemaRef ds:uri="e1e46f1e-9408-4ff7-9a88-0ccbfe437b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F9FF6E5-67D6-4B4F-A383-BDCD73A7833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E84322D-FEA2-476F-AF07-2995ED5CF787}">
  <ds:schemaRefs>
    <ds:schemaRef ds:uri="http://schemas.microsoft.com/office/2006/metadata/properties"/>
    <ds:schemaRef ds:uri="http://schemas.microsoft.com/office/infopath/2007/PartnerControls"/>
    <ds:schemaRef ds:uri="ec8a4aa1-98fc-44f5-b4ec-fd31c6958a1b"/>
    <ds:schemaRef ds:uri="e1e46f1e-9408-4ff7-9a88-0ccbfe437b94"/>
  </ds:schemaRefs>
</ds:datastoreItem>
</file>

<file path=customXml/itemProps4.xml><?xml version="1.0" encoding="utf-8"?>
<ds:datastoreItem xmlns:ds="http://schemas.openxmlformats.org/officeDocument/2006/customXml" ds:itemID="{55FA1092-2E93-48F4-BC56-6529D078583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2</Pages>
  <Words>748</Words>
  <Characters>4508</Characters>
  <Application>Microsoft Office Word</Application>
  <DocSecurity>0</DocSecurity>
  <Lines>100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Kalinowska</dc:creator>
  <cp:keywords/>
  <dc:description/>
  <cp:lastModifiedBy>MUHAMMED SAID PARLAK</cp:lastModifiedBy>
  <cp:revision>140</cp:revision>
  <cp:lastPrinted>2025-10-30T15:26:00Z</cp:lastPrinted>
  <dcterms:created xsi:type="dcterms:W3CDTF">2023-05-22T14:58:00Z</dcterms:created>
  <dcterms:modified xsi:type="dcterms:W3CDTF">2025-12-24T13:39:00Z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0x01010085F08F38A5553144892D0B17698F194B</vt:lpwstr>
  </property>
  <property fmtid="{D5CDD505-2E9C-101B-9397-08002B2CF9AE}" pid="3" name="MediaServiceImageTags">
    <vt:lpwstr/>
  </property>
</Properties>
</file>