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658E" w14:textId="77777777" w:rsidR="001E7A20" w:rsidRDefault="001E7A20" w:rsidP="00B623E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E56302B" w14:textId="06FED9AB" w:rsidR="001E7A20" w:rsidRDefault="001E7A20" w:rsidP="00B623E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 promising </w:t>
      </w:r>
      <w:r w:rsidR="00C45FC2">
        <w:rPr>
          <w:rFonts w:ascii="Arial" w:hAnsi="Arial" w:cs="Arial"/>
          <w:b/>
          <w:bCs/>
          <w:sz w:val="32"/>
          <w:szCs w:val="32"/>
        </w:rPr>
        <w:t xml:space="preserve">polymeric </w:t>
      </w:r>
      <w:r>
        <w:rPr>
          <w:rFonts w:ascii="Arial" w:hAnsi="Arial" w:cs="Arial"/>
          <w:b/>
          <w:bCs/>
          <w:sz w:val="32"/>
          <w:szCs w:val="32"/>
        </w:rPr>
        <w:t xml:space="preserve">multilayered capsule targeting multiple myeloma with </w:t>
      </w:r>
      <w:r w:rsidR="002F4F8A">
        <w:rPr>
          <w:rFonts w:ascii="Arial" w:hAnsi="Arial" w:cs="Arial"/>
          <w:b/>
          <w:bCs/>
          <w:sz w:val="32"/>
          <w:szCs w:val="32"/>
        </w:rPr>
        <w:t>CPT and</w:t>
      </w:r>
      <w:r>
        <w:rPr>
          <w:rFonts w:ascii="Arial" w:hAnsi="Arial" w:cs="Arial"/>
          <w:b/>
          <w:bCs/>
          <w:sz w:val="32"/>
          <w:szCs w:val="32"/>
        </w:rPr>
        <w:t xml:space="preserve"> RB </w:t>
      </w:r>
    </w:p>
    <w:p w14:paraId="3CF12E8B" w14:textId="05C684BC" w:rsidR="001E7A20" w:rsidRPr="001E7A20" w:rsidRDefault="001E7A20" w:rsidP="004277B1">
      <w:pPr>
        <w:jc w:val="both"/>
        <w:rPr>
          <w:rFonts w:asciiTheme="majorBidi" w:hAnsiTheme="majorBidi" w:cstheme="majorBidi"/>
          <w:sz w:val="20"/>
          <w:szCs w:val="20"/>
        </w:rPr>
      </w:pPr>
      <w:r w:rsidRPr="001E7A20">
        <w:rPr>
          <w:rFonts w:asciiTheme="majorBidi" w:hAnsiTheme="majorBidi" w:cstheme="majorBidi"/>
          <w:sz w:val="20"/>
          <w:szCs w:val="20"/>
        </w:rPr>
        <w:t>Nemany A.N. Hanafy</w:t>
      </w:r>
      <w:r w:rsidRPr="001E7A20">
        <w:rPr>
          <w:rFonts w:asciiTheme="majorBidi" w:hAnsiTheme="majorBidi" w:cstheme="majorBidi"/>
          <w:sz w:val="20"/>
          <w:szCs w:val="20"/>
          <w:vertAlign w:val="superscript"/>
        </w:rPr>
        <w:t xml:space="preserve">1&amp;2 </w:t>
      </w:r>
      <w:r w:rsidRPr="001E7A20">
        <w:rPr>
          <w:rFonts w:asciiTheme="majorBidi" w:hAnsiTheme="majorBidi" w:cstheme="majorBidi"/>
          <w:sz w:val="20"/>
          <w:szCs w:val="20"/>
        </w:rPr>
        <w:t>, Aminesena Başer</w:t>
      </w:r>
      <w:r w:rsidRPr="001E7A20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1E7A20">
        <w:rPr>
          <w:rFonts w:asciiTheme="majorBidi" w:hAnsiTheme="majorBidi" w:cstheme="majorBidi"/>
          <w:sz w:val="20"/>
          <w:szCs w:val="20"/>
        </w:rPr>
        <w:t xml:space="preserve">, Ghazaleh Azizi Saadatlou </w:t>
      </w:r>
      <w:r w:rsidRPr="001E7A20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1E7A20">
        <w:rPr>
          <w:rFonts w:asciiTheme="majorBidi" w:hAnsiTheme="majorBidi" w:cstheme="majorBidi"/>
          <w:sz w:val="20"/>
          <w:szCs w:val="20"/>
        </w:rPr>
        <w:t>&amp; Safacan Kolemen</w:t>
      </w:r>
      <w:r w:rsidRPr="001E7A20">
        <w:rPr>
          <w:rFonts w:asciiTheme="majorBidi" w:hAnsiTheme="majorBidi" w:cstheme="majorBidi"/>
          <w:sz w:val="20"/>
          <w:szCs w:val="20"/>
          <w:vertAlign w:val="superscript"/>
        </w:rPr>
        <w:t>4</w:t>
      </w:r>
    </w:p>
    <w:p w14:paraId="0B935B46" w14:textId="68C57B95" w:rsidR="001E7A20" w:rsidRPr="001E7A20" w:rsidRDefault="001E7A20" w:rsidP="001E7A20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E7A20">
        <w:rPr>
          <w:rFonts w:asciiTheme="majorBidi" w:hAnsiTheme="majorBidi" w:cstheme="majorBidi"/>
          <w:sz w:val="18"/>
          <w:szCs w:val="18"/>
          <w:vertAlign w:val="superscript"/>
        </w:rPr>
        <w:t>1</w:t>
      </w:r>
      <w:r w:rsidRPr="001E7A20">
        <w:rPr>
          <w:rFonts w:asciiTheme="majorBidi" w:hAnsiTheme="majorBidi" w:cstheme="majorBidi"/>
          <w:sz w:val="18"/>
          <w:szCs w:val="18"/>
        </w:rPr>
        <w:t xml:space="preserve"> Koç University Research Center for Translational Medicine (KUTTAM), 34450 Istanbul, Türkiye</w:t>
      </w:r>
    </w:p>
    <w:p w14:paraId="2F213890" w14:textId="77777777" w:rsidR="001E7A20" w:rsidRPr="001E7A20" w:rsidRDefault="001E7A20" w:rsidP="001E7A20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E7A20">
        <w:rPr>
          <w:rFonts w:asciiTheme="majorBidi" w:hAnsiTheme="majorBidi" w:cstheme="majorBidi"/>
          <w:sz w:val="18"/>
          <w:szCs w:val="18"/>
          <w:vertAlign w:val="superscript"/>
        </w:rPr>
        <w:t>2</w:t>
      </w:r>
      <w:r w:rsidRPr="001E7A20">
        <w:rPr>
          <w:rFonts w:asciiTheme="majorBidi" w:hAnsiTheme="majorBidi" w:cstheme="majorBidi"/>
          <w:sz w:val="18"/>
          <w:szCs w:val="18"/>
        </w:rPr>
        <w:t>Group of Bionanotechnology and Molecular Cell Biology, Nanomedicine Department, Institute of Nanoscience and Nanotechnology, Kafrelsheikh University, 33516 Kafrelsheikh, Egypt.</w:t>
      </w:r>
    </w:p>
    <w:p w14:paraId="2883C5A1" w14:textId="77777777" w:rsidR="001E7A20" w:rsidRPr="001E7A20" w:rsidRDefault="001E7A20" w:rsidP="001E7A20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E7A20">
        <w:rPr>
          <w:rFonts w:asciiTheme="majorBidi" w:hAnsiTheme="majorBidi" w:cstheme="majorBidi"/>
          <w:sz w:val="18"/>
          <w:szCs w:val="18"/>
          <w:vertAlign w:val="superscript"/>
        </w:rPr>
        <w:t>3</w:t>
      </w:r>
      <w:r w:rsidRPr="001E7A20">
        <w:rPr>
          <w:rFonts w:asciiTheme="majorBidi" w:hAnsiTheme="majorBidi" w:cstheme="majorBidi"/>
          <w:sz w:val="18"/>
          <w:szCs w:val="18"/>
        </w:rPr>
        <w:t>Cellular and Molecular Medicine, Koç University,  34450, Istanbul, Türkiye</w:t>
      </w:r>
    </w:p>
    <w:p w14:paraId="624178BE" w14:textId="77777777" w:rsidR="001E7A20" w:rsidRPr="001E7A20" w:rsidRDefault="001E7A20" w:rsidP="001E7A20">
      <w:pPr>
        <w:spacing w:line="36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1E7A20">
        <w:rPr>
          <w:rFonts w:asciiTheme="majorBidi" w:hAnsiTheme="majorBidi" w:cstheme="majorBidi"/>
          <w:sz w:val="18"/>
          <w:szCs w:val="18"/>
          <w:vertAlign w:val="superscript"/>
        </w:rPr>
        <w:t>4</w:t>
      </w:r>
      <w:r w:rsidRPr="001E7A20">
        <w:rPr>
          <w:rFonts w:asciiTheme="majorBidi" w:hAnsiTheme="majorBidi" w:cstheme="majorBidi"/>
          <w:sz w:val="18"/>
          <w:szCs w:val="18"/>
        </w:rPr>
        <w:t>Koç University, Department of Chemistry, 34450 Istanbul, Türkiye</w:t>
      </w:r>
    </w:p>
    <w:p w14:paraId="1BB73149" w14:textId="73CDF218" w:rsidR="00B623E3" w:rsidRPr="001E7A20" w:rsidRDefault="001E7A20" w:rsidP="001E7A20">
      <w:pPr>
        <w:jc w:val="center"/>
        <w:rPr>
          <w:rFonts w:asciiTheme="majorBidi" w:hAnsiTheme="majorBidi" w:cstheme="majorBidi"/>
        </w:rPr>
      </w:pPr>
      <w:hyperlink r:id="rId7" w:history="1">
        <w:r w:rsidRPr="00FB21A7">
          <w:rPr>
            <w:rStyle w:val="Hyperlink"/>
            <w:rFonts w:ascii="Times New Roman" w:hAnsi="Times New Roman" w:cs="Times New Roman"/>
          </w:rPr>
          <w:t>skolemen@ku.edu.tr &amp;</w:t>
        </w:r>
      </w:hyperlink>
      <w:r w:rsidRPr="008C58BB">
        <w:rPr>
          <w:rFonts w:ascii="Times New Roman" w:hAnsi="Times New Roman" w:cs="Times New Roman"/>
        </w:rPr>
        <w:t xml:space="preserve"> </w:t>
      </w:r>
      <w:r w:rsidRPr="008C58BB">
        <w:rPr>
          <w:rStyle w:val="Hyperlink"/>
          <w:rFonts w:ascii="Times New Roman" w:hAnsi="Times New Roman" w:cs="Times New Roman"/>
        </w:rPr>
        <w:t>nhanafy@ku.edu.tr</w:t>
      </w:r>
    </w:p>
    <w:p w14:paraId="3571889A" w14:textId="77777777" w:rsidR="00660AC9" w:rsidRDefault="00D43570" w:rsidP="001E7A20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Abstract</w:t>
      </w:r>
      <w:r w:rsidR="001E7A20">
        <w:rPr>
          <w:rFonts w:ascii="Arial" w:hAnsi="Arial" w:cs="Arial"/>
          <w:lang w:val="en-GB"/>
        </w:rPr>
        <w:t xml:space="preserve">: </w:t>
      </w:r>
    </w:p>
    <w:p w14:paraId="0739EA16" w14:textId="512D857C" w:rsidR="00B623E3" w:rsidRPr="001E7A20" w:rsidRDefault="00DB4453" w:rsidP="00660AC9">
      <w:pPr>
        <w:ind w:firstLine="708"/>
        <w:jc w:val="both"/>
        <w:rPr>
          <w:rFonts w:ascii="Arial" w:hAnsi="Arial" w:cs="Arial"/>
          <w:vertAlign w:val="superscript"/>
          <w:lang w:val="en-GB"/>
        </w:rPr>
      </w:pPr>
      <w:r>
        <w:rPr>
          <w:rFonts w:ascii="Arial" w:hAnsi="Arial" w:cs="Arial"/>
        </w:rPr>
        <w:t xml:space="preserve">Campitothacin is a promising topoisomerase inhibitor. However, its poor solubility and </w:t>
      </w:r>
      <w:r w:rsidR="00660AC9">
        <w:rPr>
          <w:rFonts w:ascii="Arial" w:hAnsi="Arial" w:cs="Arial"/>
        </w:rPr>
        <w:t>low</w:t>
      </w:r>
      <w:r>
        <w:rPr>
          <w:rFonts w:ascii="Arial" w:hAnsi="Arial" w:cs="Arial"/>
        </w:rPr>
        <w:t xml:space="preserve"> stability </w:t>
      </w:r>
      <w:r w:rsidR="00660AC9">
        <w:rPr>
          <w:rFonts w:ascii="Arial" w:hAnsi="Arial" w:cs="Arial"/>
        </w:rPr>
        <w:t>limit</w:t>
      </w:r>
      <w:r>
        <w:rPr>
          <w:rFonts w:ascii="Arial" w:hAnsi="Arial" w:cs="Arial"/>
        </w:rPr>
        <w:t xml:space="preserve"> its clinical applications. </w:t>
      </w:r>
      <w:r w:rsidR="001E7A20">
        <w:rPr>
          <w:rFonts w:ascii="Arial" w:hAnsi="Arial" w:cs="Arial"/>
        </w:rPr>
        <w:t>Converting Campitothacin</w:t>
      </w:r>
      <w:r w:rsidR="00556BFB">
        <w:rPr>
          <w:rFonts w:ascii="Arial" w:hAnsi="Arial" w:cs="Arial"/>
        </w:rPr>
        <w:t xml:space="preserve"> from </w:t>
      </w:r>
      <w:r w:rsidR="001E7A20">
        <w:rPr>
          <w:rFonts w:ascii="Arial" w:hAnsi="Arial" w:cs="Arial"/>
        </w:rPr>
        <w:t xml:space="preserve">the carboxylate toxic form to </w:t>
      </w:r>
      <w:r w:rsidR="00660AC9">
        <w:rPr>
          <w:rFonts w:ascii="Arial" w:hAnsi="Arial" w:cs="Arial"/>
        </w:rPr>
        <w:t xml:space="preserve">the </w:t>
      </w:r>
      <w:r w:rsidR="001E7A20">
        <w:rPr>
          <w:rFonts w:ascii="Arial" w:hAnsi="Arial" w:cs="Arial"/>
        </w:rPr>
        <w:t xml:space="preserve">non-toxic lactone form while keeping its properties in cancer therapy is </w:t>
      </w:r>
      <w:r w:rsidR="00660AC9">
        <w:rPr>
          <w:rFonts w:ascii="Arial" w:hAnsi="Arial" w:cs="Arial"/>
        </w:rPr>
        <w:t>a promising</w:t>
      </w:r>
      <w:r w:rsidR="001E7A20">
        <w:rPr>
          <w:rFonts w:ascii="Arial" w:hAnsi="Arial" w:cs="Arial"/>
        </w:rPr>
        <w:t xml:space="preserve"> strategy. </w:t>
      </w:r>
      <w:r>
        <w:rPr>
          <w:rFonts w:ascii="Arial" w:hAnsi="Arial" w:cs="Arial"/>
        </w:rPr>
        <w:t xml:space="preserve">In recent work, </w:t>
      </w:r>
      <w:r w:rsidR="00660AC9">
        <w:rPr>
          <w:rFonts w:ascii="Arial" w:hAnsi="Arial" w:cs="Arial"/>
        </w:rPr>
        <w:t>hyaluronic</w:t>
      </w:r>
      <w:r>
        <w:rPr>
          <w:rFonts w:ascii="Arial" w:hAnsi="Arial" w:cs="Arial"/>
        </w:rPr>
        <w:t xml:space="preserve"> acid-functionalized multilayered </w:t>
      </w:r>
      <w:r w:rsidR="009E7FAD">
        <w:rPr>
          <w:rFonts w:ascii="Arial" w:hAnsi="Arial" w:cs="Arial"/>
        </w:rPr>
        <w:t>polymeric</w:t>
      </w:r>
      <w:r>
        <w:rPr>
          <w:rFonts w:ascii="Arial" w:hAnsi="Arial" w:cs="Arial"/>
        </w:rPr>
        <w:t xml:space="preserve"> capsules</w:t>
      </w:r>
      <w:r w:rsidR="002F4F8A">
        <w:rPr>
          <w:rFonts w:ascii="Arial" w:hAnsi="Arial" w:cs="Arial"/>
        </w:rPr>
        <w:t xml:space="preserve"> made using layer-by-layer techniques </w:t>
      </w:r>
      <w:r>
        <w:rPr>
          <w:rFonts w:ascii="Arial" w:hAnsi="Arial" w:cs="Arial"/>
        </w:rPr>
        <w:t xml:space="preserve">were used to deliver captothecin and rose bengal as a chemotherapy and </w:t>
      </w:r>
      <w:r w:rsidR="00660AC9">
        <w:rPr>
          <w:rFonts w:ascii="Arial" w:hAnsi="Arial" w:cs="Arial"/>
        </w:rPr>
        <w:t>photodynamic therapy</w:t>
      </w:r>
      <w:r>
        <w:rPr>
          <w:rFonts w:ascii="Arial" w:hAnsi="Arial" w:cs="Arial"/>
        </w:rPr>
        <w:t xml:space="preserve"> approach targeting multiple myeloma cells overexpressing CD44. P</w:t>
      </w:r>
      <w:r w:rsidR="009E7FAD">
        <w:rPr>
          <w:rFonts w:ascii="Arial" w:hAnsi="Arial" w:cs="Arial"/>
        </w:rPr>
        <w:t>olymeric</w:t>
      </w:r>
      <w:r>
        <w:rPr>
          <w:rFonts w:ascii="Arial" w:hAnsi="Arial" w:cs="Arial"/>
        </w:rPr>
        <w:t xml:space="preserve"> </w:t>
      </w:r>
      <w:r w:rsidR="002F4F8A">
        <w:rPr>
          <w:rFonts w:ascii="Arial" w:hAnsi="Arial" w:cs="Arial"/>
        </w:rPr>
        <w:t>multilayer capsules</w:t>
      </w:r>
      <w:r>
        <w:rPr>
          <w:rFonts w:ascii="Arial" w:hAnsi="Arial" w:cs="Arial"/>
        </w:rPr>
        <w:t xml:space="preserve"> were fabricated on the surface structure of CaCO</w:t>
      </w:r>
      <w:r w:rsidRPr="00660AC9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 to induce (Chitosan/</w:t>
      </w:r>
      <w:r w:rsidR="009E7FAD">
        <w:rPr>
          <w:rFonts w:ascii="Arial" w:hAnsi="Arial" w:cs="Arial"/>
        </w:rPr>
        <w:t>Polyacrylic acid</w:t>
      </w:r>
      <w:r>
        <w:rPr>
          <w:rFonts w:ascii="Arial" w:hAnsi="Arial" w:cs="Arial"/>
        </w:rPr>
        <w:t>)+(</w:t>
      </w:r>
      <w:r w:rsidR="009E7FAD">
        <w:rPr>
          <w:rFonts w:ascii="Arial" w:hAnsi="Arial" w:cs="Arial"/>
        </w:rPr>
        <w:t>Polydopamine</w:t>
      </w:r>
      <w:r>
        <w:rPr>
          <w:rFonts w:ascii="Arial" w:hAnsi="Arial" w:cs="Arial"/>
        </w:rPr>
        <w:t>/</w:t>
      </w:r>
      <w:r w:rsidR="009E7FAD">
        <w:rPr>
          <w:rFonts w:ascii="Arial" w:hAnsi="Arial" w:cs="Arial"/>
        </w:rPr>
        <w:t>Hyaluronic acid</w:t>
      </w:r>
      <w:r>
        <w:rPr>
          <w:rFonts w:ascii="Arial" w:hAnsi="Arial" w:cs="Arial"/>
        </w:rPr>
        <w:t xml:space="preserve">) layers after core removal. The result showed localized </w:t>
      </w:r>
      <w:r w:rsidR="00D43570">
        <w:rPr>
          <w:rFonts w:ascii="Arial" w:hAnsi="Arial" w:cs="Arial"/>
        </w:rPr>
        <w:t xml:space="preserve">multilayered capsules in </w:t>
      </w:r>
      <w:r w:rsidR="00660AC9">
        <w:rPr>
          <w:rFonts w:ascii="Arial" w:hAnsi="Arial" w:cs="Arial"/>
        </w:rPr>
        <w:t>the perinuclear region after 24 h of cellular incubation</w:t>
      </w:r>
      <w:r w:rsidR="00D43570">
        <w:rPr>
          <w:rFonts w:ascii="Arial" w:hAnsi="Arial" w:cs="Arial"/>
        </w:rPr>
        <w:t xml:space="preserve">. Following that, the measurement of general ROS and superoxide </w:t>
      </w:r>
      <w:r w:rsidR="00660AC9">
        <w:rPr>
          <w:rFonts w:ascii="Arial" w:hAnsi="Arial" w:cs="Arial"/>
        </w:rPr>
        <w:t>radicals</w:t>
      </w:r>
      <w:r w:rsidR="00D43570">
        <w:rPr>
          <w:rFonts w:ascii="Arial" w:hAnsi="Arial" w:cs="Arial"/>
        </w:rPr>
        <w:t xml:space="preserve"> was shown in both confocal microscopy images and flow cytometry, confirming ongoing apoptotic activation. Western blot </w:t>
      </w:r>
      <w:r w:rsidR="00660AC9">
        <w:rPr>
          <w:rFonts w:ascii="Arial" w:hAnsi="Arial" w:cs="Arial"/>
        </w:rPr>
        <w:t>showing the expression of cleaved caspase-3</w:t>
      </w:r>
      <w:r w:rsidR="00D43570">
        <w:rPr>
          <w:rFonts w:ascii="Arial" w:hAnsi="Arial" w:cs="Arial"/>
        </w:rPr>
        <w:t xml:space="preserve"> in campitothacin-loaded multilayered capsules. It concluded that </w:t>
      </w:r>
      <w:r w:rsidR="009E7FAD">
        <w:rPr>
          <w:rFonts w:ascii="Arial" w:hAnsi="Arial" w:cs="Arial"/>
        </w:rPr>
        <w:t xml:space="preserve">polymeric </w:t>
      </w:r>
      <w:r w:rsidR="002F4F8A">
        <w:rPr>
          <w:rFonts w:ascii="Arial" w:hAnsi="Arial" w:cs="Arial"/>
        </w:rPr>
        <w:t xml:space="preserve">multilayered </w:t>
      </w:r>
      <w:r w:rsidR="00D43570">
        <w:rPr>
          <w:rFonts w:ascii="Arial" w:hAnsi="Arial" w:cs="Arial"/>
        </w:rPr>
        <w:t>target</w:t>
      </w:r>
      <w:r w:rsidR="002F4F8A">
        <w:rPr>
          <w:rFonts w:ascii="Arial" w:hAnsi="Arial" w:cs="Arial"/>
        </w:rPr>
        <w:t>ing nano</w:t>
      </w:r>
      <w:r w:rsidR="00D43570">
        <w:rPr>
          <w:rFonts w:ascii="Arial" w:hAnsi="Arial" w:cs="Arial"/>
        </w:rPr>
        <w:t xml:space="preserve"> therapies are considered </w:t>
      </w:r>
      <w:r w:rsidR="00660AC9">
        <w:rPr>
          <w:rFonts w:ascii="Arial" w:hAnsi="Arial" w:cs="Arial"/>
        </w:rPr>
        <w:t>a potential</w:t>
      </w:r>
      <w:r w:rsidR="00D43570">
        <w:rPr>
          <w:rFonts w:ascii="Arial" w:hAnsi="Arial" w:cs="Arial"/>
        </w:rPr>
        <w:t xml:space="preserve"> application for capitothacin and can protect healthy cells from side effects </w:t>
      </w:r>
    </w:p>
    <w:p w14:paraId="5DCC561B" w14:textId="77777777" w:rsidR="00B623E3" w:rsidRPr="00873559" w:rsidRDefault="00B623E3" w:rsidP="00B623E3">
      <w:pPr>
        <w:jc w:val="both"/>
        <w:rPr>
          <w:rFonts w:ascii="Arial" w:hAnsi="Arial" w:cs="Arial"/>
          <w:b/>
        </w:rPr>
      </w:pPr>
      <w:r w:rsidRPr="00873559">
        <w:rPr>
          <w:rFonts w:ascii="Arial" w:hAnsi="Arial" w:cs="Arial"/>
          <w:b/>
        </w:rPr>
        <w:t xml:space="preserve"> References </w:t>
      </w:r>
      <w:r w:rsidR="009C2761">
        <w:rPr>
          <w:rFonts w:ascii="Arial" w:hAnsi="Arial" w:cs="Arial"/>
          <w:b/>
        </w:rPr>
        <w:t>(o</w:t>
      </w:r>
      <w:r w:rsidRPr="00873559">
        <w:rPr>
          <w:rFonts w:ascii="Arial" w:hAnsi="Arial" w:cs="Arial"/>
          <w:b/>
        </w:rPr>
        <w:t>p</w:t>
      </w:r>
      <w:r w:rsidR="009C2761">
        <w:rPr>
          <w:rFonts w:ascii="Arial" w:hAnsi="Arial" w:cs="Arial"/>
          <w:b/>
        </w:rPr>
        <w:t>tional</w:t>
      </w:r>
      <w:r w:rsidRPr="00873559">
        <w:rPr>
          <w:rFonts w:ascii="Arial" w:hAnsi="Arial" w:cs="Arial"/>
          <w:b/>
        </w:rPr>
        <w:t xml:space="preserve">): </w:t>
      </w:r>
    </w:p>
    <w:p w14:paraId="54834A17" w14:textId="16C563CF" w:rsidR="004277B1" w:rsidRPr="004277B1" w:rsidRDefault="004277B1" w:rsidP="00B623E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 w:rsidRPr="008C58BB">
        <w:rPr>
          <w:rFonts w:asciiTheme="majorBidi" w:hAnsiTheme="majorBidi" w:cstheme="majorBidi"/>
        </w:rPr>
        <w:t>González-Ruiz V, Cores Á, Martín-Cámara O, Orellana K, Cervera-Carrascón V, Michalska P, Olives AI, León R, Martín MA, Menéndez JC.. Pharmaceutics. 2021 Oct 3;13(10):1609.</w:t>
      </w:r>
    </w:p>
    <w:p w14:paraId="6F3973B7" w14:textId="3D645BF2" w:rsidR="004277B1" w:rsidRPr="004277B1" w:rsidRDefault="004277B1" w:rsidP="00B623E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 w:rsidRPr="008C58BB">
        <w:rPr>
          <w:rFonts w:asciiTheme="majorBidi" w:hAnsiTheme="majorBidi" w:cstheme="majorBidi"/>
        </w:rPr>
        <w:t>Biny, L.; Gerasimovich, E.; Karaulov, A.; Sukhanova, A.; Nabiev, I.  </w:t>
      </w:r>
      <w:r w:rsidRPr="008C58BB">
        <w:rPr>
          <w:rFonts w:asciiTheme="majorBidi" w:hAnsiTheme="majorBidi" w:cstheme="majorBidi"/>
          <w:i/>
          <w:iCs/>
        </w:rPr>
        <w:t>Pharmaceutics</w:t>
      </w:r>
      <w:r w:rsidRPr="008C58BB">
        <w:rPr>
          <w:rFonts w:asciiTheme="majorBidi" w:hAnsiTheme="majorBidi" w:cstheme="majorBidi"/>
        </w:rPr>
        <w:t> </w:t>
      </w:r>
      <w:r w:rsidRPr="008C58BB">
        <w:rPr>
          <w:rFonts w:asciiTheme="majorBidi" w:hAnsiTheme="majorBidi" w:cstheme="majorBidi"/>
          <w:b/>
          <w:bCs/>
        </w:rPr>
        <w:t>2024</w:t>
      </w:r>
      <w:r w:rsidRPr="008C58BB">
        <w:rPr>
          <w:rFonts w:asciiTheme="majorBidi" w:hAnsiTheme="majorBidi" w:cstheme="majorBidi"/>
        </w:rPr>
        <w:t>, </w:t>
      </w:r>
      <w:r w:rsidRPr="008C58BB">
        <w:rPr>
          <w:rFonts w:asciiTheme="majorBidi" w:hAnsiTheme="majorBidi" w:cstheme="majorBidi"/>
          <w:i/>
          <w:iCs/>
        </w:rPr>
        <w:t>16</w:t>
      </w:r>
      <w:r w:rsidRPr="008C58BB">
        <w:rPr>
          <w:rFonts w:asciiTheme="majorBidi" w:hAnsiTheme="majorBidi" w:cstheme="majorBidi"/>
        </w:rPr>
        <w:t xml:space="preserve">, 653. </w:t>
      </w:r>
    </w:p>
    <w:p w14:paraId="74193300" w14:textId="77777777" w:rsidR="004277B1" w:rsidRPr="00873559" w:rsidRDefault="004277B1" w:rsidP="004277B1">
      <w:pPr>
        <w:spacing w:after="0" w:line="240" w:lineRule="auto"/>
        <w:ind w:left="720"/>
        <w:jc w:val="both"/>
        <w:rPr>
          <w:rFonts w:ascii="Arial" w:hAnsi="Arial" w:cs="Arial"/>
          <w:color w:val="000000"/>
          <w:lang w:val="en-US"/>
        </w:rPr>
      </w:pPr>
    </w:p>
    <w:p w14:paraId="3B363095" w14:textId="52C64519" w:rsidR="009E7A42" w:rsidRPr="00A41C14" w:rsidRDefault="004277B1" w:rsidP="00A41C14">
      <w:pPr>
        <w:jc w:val="both"/>
        <w:rPr>
          <w:rFonts w:asciiTheme="majorBidi" w:hAnsiTheme="majorBidi" w:cstheme="majorBidi"/>
          <w:sz w:val="18"/>
          <w:szCs w:val="18"/>
          <w:lang w:val="en-GB"/>
        </w:rPr>
      </w:pPr>
      <w:r w:rsidRPr="004277B1">
        <w:rPr>
          <w:rFonts w:asciiTheme="majorBidi" w:hAnsiTheme="majorBidi" w:cstheme="majorBidi"/>
          <w:b/>
          <w:bCs/>
          <w:sz w:val="18"/>
          <w:szCs w:val="18"/>
          <w:lang w:val="en-GB"/>
        </w:rPr>
        <w:t>Acknowledgement:</w:t>
      </w:r>
      <w:r w:rsidRPr="004277B1">
        <w:rPr>
          <w:rFonts w:asciiTheme="majorBidi" w:hAnsiTheme="majorBidi" w:cstheme="majorBidi"/>
          <w:sz w:val="18"/>
          <w:szCs w:val="18"/>
          <w:lang w:val="en-GB"/>
        </w:rPr>
        <w:t xml:space="preserve"> This publication was created by benefiting from the 2236-B Marie Skłodowska-Curie Actions (MSCA) Cofund Scholarship Programs Contribution Fund Program (TUBITAK project ID: 123C460) and Horizon Europe MSCA Cofund Postdoctoral Program (EU project ID: 101126492). The views and opinions expressed are, however, those of the </w:t>
      </w:r>
      <w:r w:rsidRPr="004277B1">
        <w:rPr>
          <w:rFonts w:asciiTheme="majorBidi" w:hAnsiTheme="majorBidi" w:cstheme="majorBidi"/>
          <w:sz w:val="18"/>
          <w:szCs w:val="18"/>
          <w:lang w:val="en-GB"/>
        </w:rPr>
        <w:lastRenderedPageBreak/>
        <w:t>author(s) only and do not necessarily reflect those of the European Union or TUBITAK. Neither the European Union nor the granting authority can be held responsible for them.</w:t>
      </w:r>
    </w:p>
    <w:sectPr w:rsidR="009E7A42" w:rsidRPr="00A41C14" w:rsidSect="004F7D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142" w:footer="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2C46" w14:textId="77777777" w:rsidR="00DE1065" w:rsidRDefault="00DE1065" w:rsidP="004F7DF9">
      <w:pPr>
        <w:spacing w:after="0" w:line="240" w:lineRule="auto"/>
      </w:pPr>
      <w:r>
        <w:separator/>
      </w:r>
    </w:p>
  </w:endnote>
  <w:endnote w:type="continuationSeparator" w:id="0">
    <w:p w14:paraId="33DF4C94" w14:textId="77777777" w:rsidR="00DE1065" w:rsidRDefault="00DE1065" w:rsidP="004F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85B09" w14:textId="77777777" w:rsidR="000616DB" w:rsidRDefault="000616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B9B5" w14:textId="77777777" w:rsidR="002F4F8A" w:rsidRPr="002F4F8A" w:rsidRDefault="002F4F8A" w:rsidP="002F4F8A">
    <w:pPr>
      <w:pStyle w:val="Footer"/>
      <w:rPr>
        <w:lang w:val="en-GB"/>
      </w:rPr>
    </w:pPr>
    <w:r w:rsidRPr="002F4F8A">
      <w:rPr>
        <w:lang w:val="en-GB"/>
      </w:rPr>
      <w:t xml:space="preserve">Yıldız Teknik </w:t>
    </w:r>
    <w:proofErr w:type="spellStart"/>
    <w:r w:rsidRPr="002F4F8A">
      <w:rPr>
        <w:lang w:val="en-GB"/>
      </w:rPr>
      <w:t>Üniversitesi</w:t>
    </w:r>
    <w:proofErr w:type="spellEnd"/>
    <w:r w:rsidRPr="002F4F8A">
      <w:rPr>
        <w:lang w:val="en-GB"/>
      </w:rPr>
      <w:t xml:space="preserve">, </w:t>
    </w:r>
    <w:proofErr w:type="spellStart"/>
    <w:r w:rsidRPr="002F4F8A">
      <w:rPr>
        <w:lang w:val="en-GB"/>
      </w:rPr>
      <w:t>Davutpaşa</w:t>
    </w:r>
    <w:proofErr w:type="spellEnd"/>
    <w:r w:rsidRPr="002F4F8A">
      <w:rPr>
        <w:lang w:val="en-GB"/>
      </w:rPr>
      <w:t xml:space="preserve"> </w:t>
    </w:r>
    <w:proofErr w:type="spellStart"/>
    <w:r w:rsidRPr="002F4F8A">
      <w:rPr>
        <w:lang w:val="en-GB"/>
      </w:rPr>
      <w:t>Kongre</w:t>
    </w:r>
    <w:proofErr w:type="spellEnd"/>
    <w:r w:rsidRPr="002F4F8A">
      <w:rPr>
        <w:lang w:val="en-GB"/>
      </w:rPr>
      <w:t xml:space="preserve"> Merkezi, </w:t>
    </w:r>
    <w:proofErr w:type="spellStart"/>
    <w:r w:rsidRPr="002F4F8A">
      <w:rPr>
        <w:lang w:val="en-GB"/>
      </w:rPr>
      <w:t>Çifte</w:t>
    </w:r>
    <w:proofErr w:type="spellEnd"/>
    <w:r w:rsidRPr="002F4F8A">
      <w:rPr>
        <w:lang w:val="en-GB"/>
      </w:rPr>
      <w:t xml:space="preserve"> </w:t>
    </w:r>
    <w:proofErr w:type="spellStart"/>
    <w:r w:rsidRPr="002F4F8A">
      <w:rPr>
        <w:lang w:val="en-GB"/>
      </w:rPr>
      <w:t>Havuzlar</w:t>
    </w:r>
    <w:proofErr w:type="spellEnd"/>
    <w:r w:rsidRPr="002F4F8A">
      <w:rPr>
        <w:lang w:val="en-GB"/>
      </w:rPr>
      <w:t xml:space="preserve">, 34220 </w:t>
    </w:r>
    <w:proofErr w:type="spellStart"/>
    <w:r w:rsidRPr="002F4F8A">
      <w:rPr>
        <w:lang w:val="en-GB"/>
      </w:rPr>
      <w:t>Esenler</w:t>
    </w:r>
    <w:proofErr w:type="spellEnd"/>
    <w:r w:rsidRPr="002F4F8A">
      <w:rPr>
        <w:lang w:val="en-GB"/>
      </w:rPr>
      <w:t xml:space="preserve">/İstanbul, </w:t>
    </w:r>
    <w:proofErr w:type="spellStart"/>
    <w:r w:rsidRPr="002F4F8A">
      <w:rPr>
        <w:lang w:val="en-GB"/>
      </w:rPr>
      <w:t>TürkiyeSeptember</w:t>
    </w:r>
    <w:proofErr w:type="spellEnd"/>
    <w:r w:rsidRPr="002F4F8A">
      <w:rPr>
        <w:lang w:val="en-GB"/>
      </w:rPr>
      <w:t xml:space="preserve"> 16-18, 2026</w:t>
    </w:r>
  </w:p>
  <w:p w14:paraId="1D039462" w14:textId="77777777" w:rsidR="002F4F8A" w:rsidRDefault="002F4F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6E2" w14:textId="77777777" w:rsidR="000616DB" w:rsidRDefault="000616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AD1D" w14:textId="77777777" w:rsidR="00DE1065" w:rsidRDefault="00DE1065" w:rsidP="004F7DF9">
      <w:pPr>
        <w:spacing w:after="0" w:line="240" w:lineRule="auto"/>
      </w:pPr>
      <w:r>
        <w:separator/>
      </w:r>
    </w:p>
  </w:footnote>
  <w:footnote w:type="continuationSeparator" w:id="0">
    <w:p w14:paraId="30E0CBCE" w14:textId="77777777" w:rsidR="00DE1065" w:rsidRDefault="00DE1065" w:rsidP="004F7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FD78" w14:textId="77777777" w:rsidR="000616DB" w:rsidRDefault="000616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B5542" w14:textId="77777777" w:rsidR="004F7DF9" w:rsidRDefault="004F7DF9" w:rsidP="004F7DF9">
    <w:pPr>
      <w:spacing w:after="0" w:line="225" w:lineRule="atLeast"/>
      <w:rPr>
        <w:rFonts w:ascii="Tahoma" w:eastAsia="Times New Roman" w:hAnsi="Tahoma" w:cs="Tahoma"/>
        <w:color w:val="000000"/>
        <w:sz w:val="6"/>
        <w:szCs w:val="6"/>
        <w:lang w:eastAsia="tr-TR"/>
      </w:rPr>
    </w:pPr>
  </w:p>
  <w:p w14:paraId="26228CFC" w14:textId="77777777" w:rsidR="00736BFA" w:rsidRDefault="00736BFA" w:rsidP="00625030">
    <w:pPr>
      <w:pStyle w:val="Header"/>
    </w:pPr>
  </w:p>
  <w:p w14:paraId="16876861" w14:textId="41B9DC0B" w:rsidR="00736BFA" w:rsidRDefault="002F4F8A" w:rsidP="002F4F8A">
    <w:pPr>
      <w:pStyle w:val="Header"/>
      <w:jc w:val="center"/>
    </w:pPr>
    <w:r>
      <w:rPr>
        <w:noProof/>
      </w:rPr>
      <w:drawing>
        <wp:inline distT="0" distB="0" distL="0" distR="0" wp14:anchorId="0751C21A" wp14:editId="67C18F2C">
          <wp:extent cx="3481650" cy="895985"/>
          <wp:effectExtent l="0" t="0" r="5080" b="0"/>
          <wp:docPr id="414582218" name="Picture 1" descr="X. Polymer Science and Technology Congress with International Particip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. Polymer Science and Technology Congress with International Particip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7164" cy="905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6EFDA" w14:textId="535DCC4B" w:rsidR="00736BFA" w:rsidRPr="000616DB" w:rsidRDefault="000616DB" w:rsidP="000616DB">
    <w:pPr>
      <w:pStyle w:val="Header"/>
      <w:jc w:val="center"/>
      <w:rPr>
        <w:rFonts w:cstheme="minorHAnsi"/>
        <w:b/>
        <w:bCs/>
        <w:sz w:val="20"/>
        <w:szCs w:val="20"/>
      </w:rPr>
    </w:pPr>
    <w:r w:rsidRPr="000616DB">
      <w:rPr>
        <w:rStyle w:val="inqyif"/>
        <w:rFonts w:cstheme="minorHAnsi"/>
        <w:b/>
        <w:bCs/>
        <w:sz w:val="20"/>
        <w:szCs w:val="20"/>
      </w:rPr>
      <w:t>10th International Congress on Polymer Science and Technology (</w:t>
    </w:r>
    <w:r w:rsidRPr="000616DB">
      <w:rPr>
        <w:rFonts w:cstheme="minorHAnsi"/>
        <w:b/>
        <w:bCs/>
        <w:sz w:val="20"/>
        <w:szCs w:val="20"/>
      </w:rPr>
      <w:t>PolimerTR 2026)</w:t>
    </w:r>
    <w:r w:rsidRPr="000616DB">
      <w:rPr>
        <w:rFonts w:cstheme="minorHAnsi"/>
        <w:b/>
        <w:bCs/>
        <w:sz w:val="20"/>
        <w:szCs w:val="20"/>
      </w:rPr>
      <w:t xml:space="preserve">, </w:t>
    </w:r>
    <w:r w:rsidRPr="000616DB">
      <w:rPr>
        <w:rFonts w:cstheme="minorHAnsi"/>
        <w:b/>
        <w:bCs/>
        <w:sz w:val="20"/>
        <w:szCs w:val="20"/>
      </w:rPr>
      <w:t xml:space="preserve">September 16–18, 2026, at the </w:t>
    </w:r>
    <w:r w:rsidRPr="000616DB">
      <w:rPr>
        <w:rStyle w:val="inqyif"/>
        <w:rFonts w:cstheme="minorHAnsi"/>
        <w:b/>
        <w:bCs/>
        <w:sz w:val="20"/>
        <w:szCs w:val="20"/>
      </w:rPr>
      <w:t xml:space="preserve">Yıldız Technical University Davutpaşa Congress and Culture </w:t>
    </w:r>
    <w:r w:rsidRPr="000616DB">
      <w:rPr>
        <w:rStyle w:val="inqyif"/>
        <w:rFonts w:cstheme="minorHAnsi"/>
        <w:b/>
        <w:bCs/>
        <w:sz w:val="20"/>
        <w:szCs w:val="20"/>
      </w:rPr>
      <w:t>Centre</w:t>
    </w:r>
    <w:r w:rsidRPr="000616DB">
      <w:rPr>
        <w:rFonts w:cstheme="minorHAnsi"/>
        <w:b/>
        <w:bCs/>
        <w:sz w:val="20"/>
        <w:szCs w:val="20"/>
      </w:rPr>
      <w:t xml:space="preserve"> in Istanbul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2632" w14:textId="77777777" w:rsidR="000616DB" w:rsidRDefault="00061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4285"/>
    <w:multiLevelType w:val="hybridMultilevel"/>
    <w:tmpl w:val="A7CCB3C6"/>
    <w:lvl w:ilvl="0" w:tplc="041F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16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DF9"/>
    <w:rsid w:val="00003F21"/>
    <w:rsid w:val="00051010"/>
    <w:rsid w:val="000577BE"/>
    <w:rsid w:val="000616DB"/>
    <w:rsid w:val="0008667E"/>
    <w:rsid w:val="000B37B1"/>
    <w:rsid w:val="000D2F89"/>
    <w:rsid w:val="000F5E9B"/>
    <w:rsid w:val="001026B1"/>
    <w:rsid w:val="00166885"/>
    <w:rsid w:val="0019002A"/>
    <w:rsid w:val="001B3157"/>
    <w:rsid w:val="001C5FC5"/>
    <w:rsid w:val="001E7A20"/>
    <w:rsid w:val="00204E1E"/>
    <w:rsid w:val="00242AC4"/>
    <w:rsid w:val="0027245B"/>
    <w:rsid w:val="002D54D5"/>
    <w:rsid w:val="002D7D57"/>
    <w:rsid w:val="002E763F"/>
    <w:rsid w:val="002F4F8A"/>
    <w:rsid w:val="00316FAC"/>
    <w:rsid w:val="0035601C"/>
    <w:rsid w:val="0037404F"/>
    <w:rsid w:val="00377D5D"/>
    <w:rsid w:val="003837BA"/>
    <w:rsid w:val="003A280A"/>
    <w:rsid w:val="003C1682"/>
    <w:rsid w:val="003C2109"/>
    <w:rsid w:val="003D2649"/>
    <w:rsid w:val="004232F2"/>
    <w:rsid w:val="004273AC"/>
    <w:rsid w:val="004277B1"/>
    <w:rsid w:val="0049085E"/>
    <w:rsid w:val="004A5B23"/>
    <w:rsid w:val="004A711E"/>
    <w:rsid w:val="004B2DC3"/>
    <w:rsid w:val="004D3991"/>
    <w:rsid w:val="004F4F50"/>
    <w:rsid w:val="004F7DF9"/>
    <w:rsid w:val="00556BFB"/>
    <w:rsid w:val="00557727"/>
    <w:rsid w:val="005D66F6"/>
    <w:rsid w:val="0062217E"/>
    <w:rsid w:val="00625030"/>
    <w:rsid w:val="00642ED8"/>
    <w:rsid w:val="00660AC9"/>
    <w:rsid w:val="00693AFE"/>
    <w:rsid w:val="006A11D7"/>
    <w:rsid w:val="006C6CF8"/>
    <w:rsid w:val="006E2FE6"/>
    <w:rsid w:val="0070705C"/>
    <w:rsid w:val="00723C9E"/>
    <w:rsid w:val="00736BFA"/>
    <w:rsid w:val="00737809"/>
    <w:rsid w:val="007E6CFE"/>
    <w:rsid w:val="00810DBF"/>
    <w:rsid w:val="00820A0A"/>
    <w:rsid w:val="008422C7"/>
    <w:rsid w:val="00842710"/>
    <w:rsid w:val="00855F64"/>
    <w:rsid w:val="00873559"/>
    <w:rsid w:val="008F0CB3"/>
    <w:rsid w:val="0090032A"/>
    <w:rsid w:val="00961AB7"/>
    <w:rsid w:val="009862C1"/>
    <w:rsid w:val="009C2761"/>
    <w:rsid w:val="009C4D96"/>
    <w:rsid w:val="009E7A42"/>
    <w:rsid w:val="009E7FAD"/>
    <w:rsid w:val="00A10636"/>
    <w:rsid w:val="00A33BBC"/>
    <w:rsid w:val="00A37179"/>
    <w:rsid w:val="00A41C14"/>
    <w:rsid w:val="00A64465"/>
    <w:rsid w:val="00A720BD"/>
    <w:rsid w:val="00AB1CEC"/>
    <w:rsid w:val="00AB4F08"/>
    <w:rsid w:val="00B45639"/>
    <w:rsid w:val="00B623E3"/>
    <w:rsid w:val="00B7458D"/>
    <w:rsid w:val="00BB24F8"/>
    <w:rsid w:val="00BF2DA8"/>
    <w:rsid w:val="00C072D0"/>
    <w:rsid w:val="00C408BD"/>
    <w:rsid w:val="00C45FC2"/>
    <w:rsid w:val="00CE0E0C"/>
    <w:rsid w:val="00CF427D"/>
    <w:rsid w:val="00D10E36"/>
    <w:rsid w:val="00D25296"/>
    <w:rsid w:val="00D42D43"/>
    <w:rsid w:val="00D43570"/>
    <w:rsid w:val="00DB4453"/>
    <w:rsid w:val="00DE1065"/>
    <w:rsid w:val="00E51202"/>
    <w:rsid w:val="00ED663F"/>
    <w:rsid w:val="00F812EE"/>
    <w:rsid w:val="00FC38C0"/>
    <w:rsid w:val="00FD6CA2"/>
    <w:rsid w:val="00F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1C53BC"/>
  <w15:docId w15:val="{88D71C5F-A21A-40B5-8FF3-D8251699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DF9"/>
  </w:style>
  <w:style w:type="paragraph" w:styleId="Footer">
    <w:name w:val="footer"/>
    <w:basedOn w:val="Normal"/>
    <w:link w:val="FooterChar"/>
    <w:uiPriority w:val="99"/>
    <w:unhideWhenUsed/>
    <w:rsid w:val="004F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DF9"/>
  </w:style>
  <w:style w:type="character" w:customStyle="1" w:styleId="apple-converted-space">
    <w:name w:val="apple-converted-space"/>
    <w:basedOn w:val="DefaultParagraphFont"/>
    <w:rsid w:val="004F7DF9"/>
  </w:style>
  <w:style w:type="table" w:styleId="TableGrid">
    <w:name w:val="Table Grid"/>
    <w:basedOn w:val="TableNormal"/>
    <w:uiPriority w:val="59"/>
    <w:rsid w:val="004F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7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7A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A20"/>
    <w:rPr>
      <w:color w:val="605E5C"/>
      <w:shd w:val="clear" w:color="auto" w:fill="E1DFDD"/>
    </w:rPr>
  </w:style>
  <w:style w:type="character" w:customStyle="1" w:styleId="inqyif">
    <w:name w:val="inqyif"/>
    <w:basedOn w:val="DefaultParagraphFont"/>
    <w:rsid w:val="0006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kolemen@ku.edu.tr%20&amp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</dc:creator>
  <cp:lastModifiedBy>Meral Yüce</cp:lastModifiedBy>
  <cp:revision>9</cp:revision>
  <dcterms:created xsi:type="dcterms:W3CDTF">2026-06-15T09:16:00Z</dcterms:created>
  <dcterms:modified xsi:type="dcterms:W3CDTF">2026-09-24T08:38:00Z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d0130921482f1b5ff0035f6e0c99930bd3b24ea5dbc821237425a89d902f8b58</vt:lpwstr>
  </property>
</Properties>
</file>