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68520" w14:textId="77777777" w:rsidR="006973AA" w:rsidRDefault="001843EE">
      <w:pPr>
        <w:pStyle w:val="1"/>
        <w:jc w:val="center"/>
        <w:rPr>
          <w:rFonts w:ascii="Gill Sans MT" w:eastAsia="Avenir" w:hAnsi="Gill Sans MT" w:cs="Avenir"/>
          <w:color w:val="000000"/>
          <w:sz w:val="22"/>
          <w:szCs w:val="22"/>
        </w:rPr>
      </w:pPr>
      <w:r>
        <w:rPr>
          <w:rFonts w:ascii="Gill Sans MT" w:eastAsia="Avenir" w:hAnsi="Gill Sans MT" w:cs="Avenir"/>
          <w:noProof/>
          <w:color w:val="000000"/>
          <w:sz w:val="22"/>
          <w:szCs w:val="22"/>
          <w:lang w:eastAsia="en-US"/>
        </w:rPr>
        <w:drawing>
          <wp:inline distT="0" distB="0" distL="0" distR="0" wp14:anchorId="55768088" wp14:editId="3E2DCB81">
            <wp:extent cx="1661304" cy="1531753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-approach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304" cy="1531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DEFB9" w14:textId="25656717" w:rsidR="006973AA" w:rsidRDefault="001843EE" w:rsidP="00C20555">
      <w:pPr>
        <w:pStyle w:val="1"/>
        <w:spacing w:before="360"/>
        <w:jc w:val="center"/>
        <w:rPr>
          <w:rFonts w:ascii="Gill Sans MT" w:eastAsia="Avenir" w:hAnsi="Gill Sans MT" w:cs="Avenir"/>
          <w:color w:val="000000"/>
          <w:szCs w:val="26"/>
        </w:rPr>
      </w:pPr>
      <w:r>
        <w:rPr>
          <w:rFonts w:ascii="Gill Sans MT" w:eastAsia="Avenir" w:hAnsi="Gill Sans MT" w:cs="Avenir"/>
          <w:color w:val="000000"/>
          <w:szCs w:val="26"/>
        </w:rPr>
        <w:t>Approach</w:t>
      </w:r>
      <w:r w:rsidR="000B79C9">
        <w:rPr>
          <w:rFonts w:ascii="Gill Sans MT" w:eastAsia="Avenir" w:hAnsi="Gill Sans MT" w:cs="Avenir"/>
          <w:color w:val="000000"/>
          <w:szCs w:val="26"/>
        </w:rPr>
        <w:t xml:space="preserve"> Metadata</w:t>
      </w:r>
    </w:p>
    <w:p w14:paraId="2892508B" w14:textId="77777777" w:rsidR="006973AA" w:rsidRPr="00C20555" w:rsidRDefault="006973AA">
      <w:pPr>
        <w:rPr>
          <w:rFonts w:ascii="Gill Sans MT" w:eastAsia="Avenir" w:hAnsi="Gill Sans MT" w:cs="Avenir"/>
          <w:sz w:val="4"/>
          <w:szCs w:val="8"/>
        </w:rPr>
      </w:pPr>
    </w:p>
    <w:p w14:paraId="1028B127" w14:textId="77777777" w:rsidR="006973AA" w:rsidRDefault="000B79C9" w:rsidP="00C20555">
      <w:pPr>
        <w:spacing w:after="120"/>
        <w:jc w:val="both"/>
        <w:rPr>
          <w:rFonts w:ascii="Gill Sans MT" w:eastAsia="Avenir" w:hAnsi="Gill Sans MT" w:cs="Avenir"/>
        </w:rPr>
      </w:pPr>
      <w:r>
        <w:rPr>
          <w:rFonts w:ascii="Gill Sans MT" w:eastAsia="Avenir" w:hAnsi="Gill Sans MT" w:cs="Avenir"/>
        </w:rPr>
        <w:t xml:space="preserve">Detailed metadata are essential for ensuring data quality control, facilitating efficient dataset storage and retrieval, and enabling both primary and secondary users to effectively reuse the data. </w:t>
      </w:r>
      <w:r w:rsidR="001843EE">
        <w:rPr>
          <w:rFonts w:ascii="Gill Sans MT" w:eastAsia="Avenir" w:hAnsi="Gill Sans MT" w:cs="Avenir"/>
        </w:rPr>
        <w:t>Approach</w:t>
      </w:r>
      <w:r>
        <w:rPr>
          <w:rFonts w:ascii="Gill Sans MT" w:eastAsia="Avenir" w:hAnsi="Gill Sans MT" w:cs="Avenir"/>
        </w:rPr>
        <w:t xml:space="preserve"> requires thorough documentation to support the long-term maintenance and distribution of study datasets.</w:t>
      </w:r>
    </w:p>
    <w:p w14:paraId="7A18AFA3" w14:textId="77777777" w:rsidR="006973AA" w:rsidRDefault="001843EE">
      <w:pPr>
        <w:pStyle w:val="2"/>
        <w:rPr>
          <w:rFonts w:ascii="Gill Sans MT" w:hAnsi="Gill Sans MT"/>
          <w:color w:val="31849B" w:themeColor="accent5" w:themeShade="BF"/>
          <w:sz w:val="22"/>
          <w:szCs w:val="22"/>
        </w:rPr>
      </w:pPr>
      <w:r w:rsidRPr="001843EE">
        <w:rPr>
          <w:rFonts w:ascii="Gill Sans MT" w:hAnsi="Gill Sans MT"/>
          <w:color w:val="31849B" w:themeColor="accent5" w:themeShade="BF"/>
          <w:sz w:val="22"/>
          <w:szCs w:val="22"/>
        </w:rPr>
        <w:t>Approach</w:t>
      </w:r>
      <w:r w:rsidR="000B79C9">
        <w:rPr>
          <w:rFonts w:ascii="Gill Sans MT" w:hAnsi="Gill Sans MT"/>
          <w:color w:val="31849B" w:themeColor="accent5" w:themeShade="BF"/>
          <w:sz w:val="22"/>
          <w:szCs w:val="22"/>
        </w:rPr>
        <w:t xml:space="preserve"> Metadata Components</w:t>
      </w:r>
    </w:p>
    <w:p w14:paraId="2016FF98" w14:textId="3E309E52" w:rsidR="006973AA" w:rsidRDefault="000B79C9" w:rsidP="00C20555">
      <w:pPr>
        <w:spacing w:after="120"/>
        <w:rPr>
          <w:rFonts w:ascii="Gill Sans MT" w:eastAsia="Avenir" w:hAnsi="Gill Sans MT" w:cs="Avenir"/>
        </w:rPr>
      </w:pPr>
      <w:r>
        <w:rPr>
          <w:rFonts w:ascii="Gill Sans MT" w:eastAsia="Avenir" w:hAnsi="Gill Sans MT" w:cs="Avenir"/>
        </w:rPr>
        <w:t>The metadata include the following details:</w:t>
      </w:r>
    </w:p>
    <w:p w14:paraId="2D583BF8" w14:textId="77777777" w:rsidR="006973AA" w:rsidRDefault="000B79C9" w:rsidP="00C20555">
      <w:pPr>
        <w:numPr>
          <w:ilvl w:val="0"/>
          <w:numId w:val="2"/>
        </w:numPr>
        <w:spacing w:after="120"/>
        <w:ind w:left="714" w:hanging="357"/>
        <w:rPr>
          <w:rFonts w:ascii="Gill Sans MT" w:eastAsia="Avenir" w:hAnsi="Gill Sans MT" w:cs="Avenir"/>
        </w:rPr>
      </w:pPr>
      <w:r>
        <w:rPr>
          <w:rFonts w:ascii="Gill Sans MT" w:eastAsia="Avenir" w:hAnsi="Gill Sans MT" w:cs="Avenir"/>
          <w:b/>
          <w:bCs/>
        </w:rPr>
        <w:t>Study Purpose</w:t>
      </w:r>
      <w:r>
        <w:rPr>
          <w:rFonts w:ascii="Gill Sans MT" w:eastAsia="Avenir" w:hAnsi="Gill Sans MT" w:cs="Avenir"/>
        </w:rPr>
        <w:t xml:space="preserve"> – A brief description of why the study was conducted.</w:t>
      </w:r>
    </w:p>
    <w:p w14:paraId="2D015317" w14:textId="77777777" w:rsidR="006973AA" w:rsidRDefault="000B79C9" w:rsidP="00C20555">
      <w:pPr>
        <w:numPr>
          <w:ilvl w:val="0"/>
          <w:numId w:val="2"/>
        </w:numPr>
        <w:spacing w:after="120"/>
        <w:ind w:left="714" w:hanging="357"/>
        <w:rPr>
          <w:rFonts w:ascii="Gill Sans MT" w:eastAsia="Avenir" w:hAnsi="Gill Sans MT" w:cs="Avenir"/>
        </w:rPr>
      </w:pPr>
      <w:r>
        <w:rPr>
          <w:rFonts w:ascii="Gill Sans MT" w:eastAsia="Avenir" w:hAnsi="Gill Sans MT" w:cs="Avenir"/>
          <w:b/>
          <w:bCs/>
        </w:rPr>
        <w:t>Partners and People involved</w:t>
      </w:r>
      <w:r>
        <w:rPr>
          <w:rFonts w:ascii="Gill Sans MT" w:eastAsia="Avenir" w:hAnsi="Gill Sans MT" w:cs="Avenir"/>
        </w:rPr>
        <w:t xml:space="preserve"> – A list of individuals involved in various aspects of the study, including design, data collection, analysis, and data management.</w:t>
      </w:r>
    </w:p>
    <w:p w14:paraId="26DD6376" w14:textId="77777777" w:rsidR="006973AA" w:rsidRDefault="000B79C9" w:rsidP="00C20555">
      <w:pPr>
        <w:numPr>
          <w:ilvl w:val="0"/>
          <w:numId w:val="2"/>
        </w:numPr>
        <w:spacing w:after="120"/>
        <w:ind w:left="714" w:hanging="357"/>
        <w:rPr>
          <w:rFonts w:ascii="Gill Sans MT" w:eastAsia="Avenir" w:hAnsi="Gill Sans MT" w:cs="Avenir"/>
        </w:rPr>
      </w:pPr>
      <w:r>
        <w:rPr>
          <w:rFonts w:ascii="Gill Sans MT" w:eastAsia="Avenir" w:hAnsi="Gill Sans MT" w:cs="Avenir"/>
          <w:b/>
          <w:bCs/>
        </w:rPr>
        <w:t>Study Methods</w:t>
      </w:r>
      <w:r>
        <w:rPr>
          <w:rFonts w:ascii="Gill Sans MT" w:eastAsia="Avenir" w:hAnsi="Gill Sans MT" w:cs="Avenir"/>
        </w:rPr>
        <w:t xml:space="preserve"> – A detailed explanation of the methodologies used, ensuring that secondary users can understand the process without needing to contact the principal investigator.</w:t>
      </w:r>
    </w:p>
    <w:p w14:paraId="163D71FF" w14:textId="77777777" w:rsidR="006973AA" w:rsidRDefault="000B79C9" w:rsidP="00C20555">
      <w:pPr>
        <w:numPr>
          <w:ilvl w:val="0"/>
          <w:numId w:val="2"/>
        </w:numPr>
        <w:spacing w:after="120"/>
        <w:ind w:left="714" w:hanging="357"/>
        <w:rPr>
          <w:rFonts w:ascii="Gill Sans MT" w:eastAsia="Avenir" w:hAnsi="Gill Sans MT" w:cs="Avenir"/>
        </w:rPr>
      </w:pPr>
      <w:r>
        <w:rPr>
          <w:rFonts w:ascii="Gill Sans MT" w:eastAsia="Avenir" w:hAnsi="Gill Sans MT" w:cs="Avenir"/>
          <w:b/>
          <w:bCs/>
        </w:rPr>
        <w:t>Variable Details</w:t>
      </w:r>
      <w:r>
        <w:rPr>
          <w:rFonts w:ascii="Gill Sans MT" w:eastAsia="Avenir" w:hAnsi="Gill Sans MT" w:cs="Avenir"/>
        </w:rPr>
        <w:t xml:space="preserve"> – Comprehensive descriptions of each variable included in the dataset.</w:t>
      </w:r>
    </w:p>
    <w:p w14:paraId="1F0047B2" w14:textId="13DE9652" w:rsidR="006973AA" w:rsidRDefault="000B79C9">
      <w:pPr>
        <w:pStyle w:val="2"/>
        <w:spacing w:before="0"/>
        <w:rPr>
          <w:rFonts w:ascii="Gill Sans MT" w:hAnsi="Gill Sans MT"/>
          <w:color w:val="31849B" w:themeColor="accent5" w:themeShade="BF"/>
          <w:sz w:val="22"/>
          <w:szCs w:val="22"/>
        </w:rPr>
      </w:pPr>
      <w:r>
        <w:rPr>
          <w:rFonts w:ascii="Gill Sans MT" w:hAnsi="Gill Sans MT"/>
          <w:color w:val="31849B" w:themeColor="accent5" w:themeShade="BF"/>
          <w:sz w:val="22"/>
          <w:szCs w:val="22"/>
        </w:rPr>
        <w:t>Short name or nickname you use to refer to this dataset- File naming convention (FNC):</w:t>
      </w:r>
    </w:p>
    <w:p w14:paraId="56AFE553" w14:textId="77777777" w:rsidR="006973AA" w:rsidRDefault="000B79C9" w:rsidP="00C20555">
      <w:pPr>
        <w:spacing w:after="80"/>
        <w:rPr>
          <w:rFonts w:ascii="Gill Sans MT" w:eastAsia="Avenir" w:hAnsi="Gill Sans MT" w:cs="Avenir"/>
          <w:b/>
          <w:bCs/>
        </w:rPr>
      </w:pPr>
      <w:r>
        <w:rPr>
          <w:rFonts w:ascii="Gill Sans MT" w:eastAsia="Avenir" w:hAnsi="Gill Sans MT" w:cs="Avenir"/>
          <w:b/>
          <w:bCs/>
        </w:rPr>
        <w:t>Data</w:t>
      </w:r>
    </w:p>
    <w:p w14:paraId="5AD9E9CE" w14:textId="615FDB54" w:rsidR="00D03A17" w:rsidRDefault="00915A8D" w:rsidP="00C20555">
      <w:pPr>
        <w:spacing w:after="120"/>
        <w:rPr>
          <w:rFonts w:ascii="Gill Sans MT" w:eastAsia="Avenir" w:hAnsi="Gill Sans MT" w:cs="Avenir"/>
        </w:rPr>
      </w:pPr>
      <w:r w:rsidRPr="00915A8D">
        <w:rPr>
          <w:rFonts w:ascii="Gill Sans MT" w:eastAsia="Avenir" w:hAnsi="Gill Sans MT" w:cs="Avenir"/>
        </w:rPr>
        <w:t>29072025_Characterisation_IR_WP2_FORTH</w:t>
      </w:r>
    </w:p>
    <w:p w14:paraId="0CD8DAF4" w14:textId="77777777" w:rsidR="006973AA" w:rsidRDefault="000B79C9" w:rsidP="00C20555">
      <w:pPr>
        <w:spacing w:after="80"/>
        <w:rPr>
          <w:rFonts w:ascii="Gill Sans MT" w:eastAsia="Avenir" w:hAnsi="Gill Sans MT" w:cs="Avenir"/>
          <w:b/>
          <w:bCs/>
        </w:rPr>
      </w:pPr>
      <w:r>
        <w:rPr>
          <w:rFonts w:ascii="Gill Sans MT" w:eastAsia="Avenir" w:hAnsi="Gill Sans MT" w:cs="Avenir"/>
          <w:b/>
          <w:bCs/>
        </w:rPr>
        <w:t>Metadata</w:t>
      </w:r>
    </w:p>
    <w:p w14:paraId="76548699" w14:textId="1DCAC794" w:rsidR="006973AA" w:rsidRPr="00841083" w:rsidRDefault="00915A8D" w:rsidP="00C20555">
      <w:pPr>
        <w:spacing w:after="120"/>
        <w:rPr>
          <w:rFonts w:ascii="Gill Sans MT" w:eastAsia="Avenir" w:hAnsi="Gill Sans MT" w:cs="Avenir"/>
          <w:i/>
          <w:iCs/>
        </w:rPr>
      </w:pPr>
      <w:r w:rsidRPr="00915A8D">
        <w:rPr>
          <w:rFonts w:ascii="Gill Sans MT" w:eastAsia="Avenir" w:hAnsi="Gill Sans MT" w:cs="Avenir"/>
        </w:rPr>
        <w:t>29072025_Characterisation_IR_WP2_FORTH_README</w:t>
      </w:r>
    </w:p>
    <w:p w14:paraId="3A6FA689" w14:textId="77777777" w:rsidR="006973AA" w:rsidRDefault="000B79C9" w:rsidP="00C20555">
      <w:pPr>
        <w:pStyle w:val="2"/>
        <w:spacing w:before="120"/>
        <w:rPr>
          <w:rFonts w:ascii="Gill Sans MT" w:hAnsi="Gill Sans MT"/>
          <w:color w:val="31849B" w:themeColor="accent5" w:themeShade="BF"/>
          <w:sz w:val="22"/>
          <w:szCs w:val="22"/>
        </w:rPr>
      </w:pPr>
      <w:r>
        <w:rPr>
          <w:rFonts w:ascii="Gill Sans MT" w:hAnsi="Gill Sans MT"/>
          <w:color w:val="31849B" w:themeColor="accent5" w:themeShade="BF"/>
          <w:sz w:val="22"/>
          <w:szCs w:val="22"/>
        </w:rPr>
        <w:t>Abstract</w:t>
      </w:r>
    </w:p>
    <w:p w14:paraId="78C074EA" w14:textId="378C39A9" w:rsidR="008813CE" w:rsidRDefault="00915A8D" w:rsidP="00C20555">
      <w:pPr>
        <w:spacing w:after="120"/>
        <w:jc w:val="both"/>
        <w:rPr>
          <w:rFonts w:ascii="Gill Sans MT" w:eastAsia="Avenir" w:hAnsi="Gill Sans MT" w:cs="Avenir"/>
        </w:rPr>
      </w:pPr>
      <w:r w:rsidRPr="00915A8D">
        <w:rPr>
          <w:rFonts w:ascii="Gill Sans MT" w:eastAsia="Avenir" w:hAnsi="Gill Sans MT" w:cs="Avenir"/>
        </w:rPr>
        <w:t>This dataset was generated as part of APPROACH project activities (specifically Task 2.1 of WP2), to support the characterization of advanced materials for photocatalytic CO</w:t>
      </w:r>
      <w:r w:rsidRPr="008813CE">
        <w:rPr>
          <w:rFonts w:ascii="Gill Sans MT" w:eastAsia="Avenir" w:hAnsi="Gill Sans MT" w:cs="Avenir"/>
          <w:vertAlign w:val="subscript"/>
        </w:rPr>
        <w:t>2</w:t>
      </w:r>
      <w:r w:rsidRPr="00915A8D">
        <w:rPr>
          <w:rFonts w:ascii="Gill Sans MT" w:eastAsia="Avenir" w:hAnsi="Gill Sans MT" w:cs="Avenir"/>
        </w:rPr>
        <w:t xml:space="preserve"> reduction. Attenuated total reflectance infrared (ATR-IR) spectroscopy measurements were performed to confirm the chemisorption of an iron porphyrin catalyst</w:t>
      </w:r>
      <w:r w:rsidR="008813CE">
        <w:rPr>
          <w:rFonts w:ascii="Gill Sans MT" w:eastAsia="Avenir" w:hAnsi="Gill Sans MT" w:cs="Avenir"/>
        </w:rPr>
        <w:t xml:space="preserve"> </w:t>
      </w:r>
      <w:r w:rsidRPr="00915A8D">
        <w:rPr>
          <w:rFonts w:ascii="Gill Sans MT" w:eastAsia="Avenir" w:hAnsi="Gill Sans MT" w:cs="Avenir"/>
        </w:rPr>
        <w:t>and a zinc porphyrin photosensitizer onto TiO</w:t>
      </w:r>
      <w:r w:rsidRPr="008813CE">
        <w:rPr>
          <w:rFonts w:ascii="Gill Sans MT" w:eastAsia="Avenir" w:hAnsi="Gill Sans MT" w:cs="Avenir"/>
          <w:vertAlign w:val="subscript"/>
        </w:rPr>
        <w:t>2</w:t>
      </w:r>
      <w:r w:rsidRPr="00915A8D">
        <w:rPr>
          <w:rFonts w:ascii="Gill Sans MT" w:eastAsia="Avenir" w:hAnsi="Gill Sans MT" w:cs="Avenir"/>
        </w:rPr>
        <w:t xml:space="preserve"> nanoparticles in a dual porphyrin sensitized photocatalytic system.</w:t>
      </w:r>
    </w:p>
    <w:p w14:paraId="72B7C1E4" w14:textId="77777777" w:rsidR="006973AA" w:rsidRDefault="000B79C9" w:rsidP="00C20555">
      <w:pPr>
        <w:pStyle w:val="2"/>
        <w:spacing w:before="120"/>
        <w:rPr>
          <w:rFonts w:ascii="Gill Sans MT" w:hAnsi="Gill Sans MT"/>
          <w:color w:val="31849B" w:themeColor="accent5" w:themeShade="BF"/>
          <w:sz w:val="22"/>
          <w:szCs w:val="22"/>
        </w:rPr>
      </w:pPr>
      <w:r>
        <w:rPr>
          <w:rFonts w:ascii="Gill Sans MT" w:hAnsi="Gill Sans MT"/>
          <w:color w:val="31849B" w:themeColor="accent5" w:themeShade="BF"/>
          <w:sz w:val="22"/>
          <w:szCs w:val="22"/>
        </w:rPr>
        <w:t>Author and Contributor Information</w:t>
      </w:r>
      <w:r>
        <w:rPr>
          <w:rFonts w:asciiTheme="minorHAnsi" w:hAnsiTheme="minorHAnsi"/>
          <w:color w:val="31849B" w:themeColor="accent5" w:themeShade="BF"/>
          <w:sz w:val="22"/>
          <w:szCs w:val="22"/>
        </w:rPr>
        <w:t>-</w:t>
      </w:r>
      <w:r>
        <w:rPr>
          <w:rFonts w:ascii="Gill Sans MT" w:hAnsi="Gill Sans MT"/>
          <w:color w:val="31849B" w:themeColor="accent5" w:themeShade="BF"/>
          <w:sz w:val="22"/>
          <w:szCs w:val="22"/>
        </w:rPr>
        <w:t>Required Roles</w:t>
      </w:r>
    </w:p>
    <w:p w14:paraId="7171C72E" w14:textId="77777777" w:rsidR="00D03A17" w:rsidRPr="00B82DA5" w:rsidRDefault="00D03A17" w:rsidP="00C20555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spacing w:after="120"/>
        <w:ind w:left="0" w:firstLine="0"/>
        <w:jc w:val="both"/>
        <w:rPr>
          <w:rFonts w:ascii="Gill Sans MT" w:eastAsia="Avenir" w:hAnsi="Gill Sans MT" w:cs="Avenir"/>
        </w:rPr>
      </w:pPr>
      <w:r w:rsidRPr="00B82DA5">
        <w:rPr>
          <w:rFonts w:ascii="Gill Sans MT" w:eastAsia="Avenir" w:hAnsi="Gill Sans MT" w:cs="Avenir"/>
        </w:rPr>
        <w:t xml:space="preserve">Dr. Emmanouil Nikoloudakis, FORTH, </w:t>
      </w:r>
      <w:hyperlink r:id="rId10" w:history="1">
        <w:r w:rsidRPr="00B82DA5">
          <w:rPr>
            <w:rStyle w:val="-"/>
            <w:rFonts w:ascii="Gill Sans MT" w:eastAsia="Avenir" w:hAnsi="Gill Sans MT" w:cs="Avenir"/>
          </w:rPr>
          <w:t>enikoloudakis@iesl.forth.gr</w:t>
        </w:r>
      </w:hyperlink>
      <w:r w:rsidRPr="00B82DA5">
        <w:rPr>
          <w:rFonts w:ascii="Gill Sans MT" w:eastAsia="Avenir" w:hAnsi="Gill Sans MT" w:cs="Avenir"/>
        </w:rPr>
        <w:t>, ORCID ID: 0000-0002-2320-6672</w:t>
      </w:r>
      <w:r w:rsidRPr="00F45724">
        <w:rPr>
          <w:rFonts w:asciiTheme="minorHAnsi" w:eastAsia="Avenir" w:hAnsiTheme="minorHAnsi" w:cs="Avenir"/>
        </w:rPr>
        <w:t xml:space="preserve"> </w:t>
      </w:r>
    </w:p>
    <w:p w14:paraId="34F32653" w14:textId="77777777" w:rsidR="00D03A17" w:rsidRPr="00B82DA5" w:rsidRDefault="00D03A17" w:rsidP="00C20555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spacing w:after="120"/>
        <w:ind w:left="0" w:firstLine="0"/>
        <w:jc w:val="both"/>
        <w:rPr>
          <w:rFonts w:ascii="Gill Sans MT" w:eastAsia="Avenir" w:hAnsi="Gill Sans MT" w:cs="Avenir"/>
        </w:rPr>
      </w:pPr>
      <w:r w:rsidRPr="00B82DA5">
        <w:rPr>
          <w:rFonts w:ascii="Gill Sans MT" w:eastAsia="Avenir" w:hAnsi="Gill Sans MT" w:cs="Avenir"/>
        </w:rPr>
        <w:t>Dr. Emmanuel Stratakis</w:t>
      </w:r>
      <w:r w:rsidRPr="00F45724">
        <w:rPr>
          <w:rFonts w:ascii="Gill Sans MT" w:eastAsia="Avenir" w:hAnsi="Gill Sans MT" w:cs="Avenir"/>
        </w:rPr>
        <w:t xml:space="preserve">, </w:t>
      </w:r>
      <w:r w:rsidRPr="00B82DA5">
        <w:rPr>
          <w:rFonts w:ascii="Gill Sans MT" w:eastAsia="Avenir" w:hAnsi="Gill Sans MT" w:cs="Avenir"/>
        </w:rPr>
        <w:t>FORTH</w:t>
      </w:r>
      <w:r w:rsidRPr="00F45724">
        <w:rPr>
          <w:rFonts w:ascii="Gill Sans MT" w:eastAsia="Avenir" w:hAnsi="Gill Sans MT" w:cs="Avenir"/>
        </w:rPr>
        <w:t xml:space="preserve">, </w:t>
      </w:r>
      <w:hyperlink r:id="rId11" w:history="1">
        <w:r w:rsidRPr="00B82DA5">
          <w:rPr>
            <w:rStyle w:val="-"/>
            <w:rFonts w:ascii="Gill Sans MT" w:hAnsi="Gill Sans MT"/>
          </w:rPr>
          <w:t>stratak@iesl.forth.gr</w:t>
        </w:r>
      </w:hyperlink>
      <w:r w:rsidRPr="00F45724">
        <w:rPr>
          <w:rFonts w:ascii="Gill Sans MT" w:hAnsi="Gill Sans MT"/>
        </w:rPr>
        <w:t>,</w:t>
      </w:r>
      <w:r w:rsidRPr="00B82DA5">
        <w:rPr>
          <w:rFonts w:ascii="Gill Sans MT" w:eastAsia="Avenir" w:hAnsi="Gill Sans MT" w:cs="Avenir"/>
        </w:rPr>
        <w:t xml:space="preserve"> ORCID ID: </w:t>
      </w:r>
      <w:r w:rsidRPr="00F45724">
        <w:rPr>
          <w:rFonts w:ascii="Gill Sans MT" w:hAnsi="Gill Sans MT"/>
        </w:rPr>
        <w:t xml:space="preserve"> </w:t>
      </w:r>
      <w:r w:rsidRPr="00B82DA5">
        <w:rPr>
          <w:rFonts w:ascii="Gill Sans MT" w:eastAsia="Avenir" w:hAnsi="Gill Sans MT" w:cs="Avenir"/>
        </w:rPr>
        <w:t>0000-0002-1908-8618</w:t>
      </w:r>
    </w:p>
    <w:p w14:paraId="6F12064E" w14:textId="25B096C2" w:rsidR="00D03A17" w:rsidRPr="006D20BB" w:rsidRDefault="00D03A17" w:rsidP="00C20555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spacing w:after="120"/>
        <w:ind w:left="0" w:firstLine="0"/>
        <w:jc w:val="both"/>
        <w:rPr>
          <w:rFonts w:asciiTheme="minorHAnsi" w:eastAsia="Avenir" w:hAnsiTheme="minorHAnsi" w:cs="Avenir"/>
        </w:rPr>
      </w:pPr>
      <w:r w:rsidRPr="005E1120">
        <w:rPr>
          <w:rFonts w:ascii="Gill Sans MT" w:eastAsia="Avenir" w:hAnsi="Gill Sans MT" w:cs="Avenir"/>
        </w:rPr>
        <w:lastRenderedPageBreak/>
        <w:t xml:space="preserve">Prof. Athanassios G. Coutsolelos, FORTH, </w:t>
      </w:r>
      <w:hyperlink r:id="rId12" w:history="1">
        <w:r w:rsidRPr="005E1120">
          <w:rPr>
            <w:rFonts w:ascii="Gill Sans MT" w:hAnsi="Gill Sans MT"/>
          </w:rPr>
          <w:t>acoutsol@uoc.gr</w:t>
        </w:r>
      </w:hyperlink>
      <w:r w:rsidRPr="005E1120">
        <w:rPr>
          <w:rFonts w:ascii="Gill Sans MT" w:eastAsia="Avenir" w:hAnsi="Gill Sans MT" w:cs="Avenir"/>
        </w:rPr>
        <w:t>,</w:t>
      </w:r>
      <w:r>
        <w:rPr>
          <w:rFonts w:ascii="Gill Sans MT" w:eastAsia="Avenir" w:hAnsi="Gill Sans MT" w:cs="Avenir"/>
        </w:rPr>
        <w:t xml:space="preserve"> </w:t>
      </w:r>
      <w:r w:rsidRPr="008A6412">
        <w:rPr>
          <w:rFonts w:ascii="Gill Sans MT" w:eastAsia="Avenir" w:hAnsi="Gill Sans MT" w:cs="Avenir"/>
        </w:rPr>
        <w:t>ORCID ID</w:t>
      </w:r>
      <w:r>
        <w:rPr>
          <w:rFonts w:ascii="Gill Sans MT" w:eastAsia="Avenir" w:hAnsi="Gill Sans MT" w:cs="Avenir"/>
        </w:rPr>
        <w:t>:</w:t>
      </w:r>
      <w:r w:rsidRPr="005E1120">
        <w:rPr>
          <w:rFonts w:ascii="Gill Sans MT" w:eastAsia="Avenir" w:hAnsi="Gill Sans MT" w:cs="Avenir"/>
        </w:rPr>
        <w:t xml:space="preserve"> 0000-0001-5682-2968</w:t>
      </w:r>
    </w:p>
    <w:p w14:paraId="495C5C41" w14:textId="77777777" w:rsidR="00D03A17" w:rsidRPr="00D03A17" w:rsidRDefault="00D03A17" w:rsidP="00D03A17">
      <w:pPr>
        <w:jc w:val="both"/>
        <w:rPr>
          <w:rFonts w:ascii="Gill Sans MT" w:eastAsia="Avenir" w:hAnsi="Gill Sans MT" w:cs="Avenir"/>
        </w:rPr>
      </w:pPr>
      <w:r w:rsidRPr="00D03A17">
        <w:rPr>
          <w:rFonts w:ascii="Gill Sans MT" w:eastAsia="Avenir" w:hAnsi="Gill Sans MT" w:cs="Avenir"/>
        </w:rPr>
        <w:t>The dataset includes the following roles:</w:t>
      </w:r>
    </w:p>
    <w:p w14:paraId="450918FD" w14:textId="77777777" w:rsidR="006973AA" w:rsidRDefault="000B79C9">
      <w:pPr>
        <w:numPr>
          <w:ilvl w:val="0"/>
          <w:numId w:val="4"/>
        </w:numPr>
        <w:spacing w:after="0"/>
        <w:ind w:left="714" w:hanging="357"/>
        <w:jc w:val="both"/>
        <w:rPr>
          <w:rFonts w:ascii="Gill Sans MT" w:eastAsia="Avenir" w:hAnsi="Gill Sans MT" w:cs="Avenir"/>
        </w:rPr>
      </w:pPr>
      <w:r>
        <w:rPr>
          <w:rFonts w:ascii="Gill Sans MT" w:eastAsia="Avenir" w:hAnsi="Gill Sans MT" w:cs="Avenir"/>
        </w:rPr>
        <w:t>Creator – The individual who authored the dataset.</w:t>
      </w:r>
    </w:p>
    <w:p w14:paraId="091071F0" w14:textId="77777777" w:rsidR="006973AA" w:rsidRDefault="000B79C9">
      <w:pPr>
        <w:numPr>
          <w:ilvl w:val="0"/>
          <w:numId w:val="4"/>
        </w:numPr>
        <w:spacing w:after="0"/>
        <w:ind w:left="714" w:hanging="357"/>
        <w:jc w:val="both"/>
        <w:rPr>
          <w:rFonts w:ascii="Gill Sans MT" w:eastAsia="Avenir" w:hAnsi="Gill Sans MT" w:cs="Avenir"/>
        </w:rPr>
      </w:pPr>
      <w:r>
        <w:rPr>
          <w:rFonts w:ascii="Gill Sans MT" w:eastAsia="Avenir" w:hAnsi="Gill Sans MT" w:cs="Avenir"/>
        </w:rPr>
        <w:t>Principal Investigator (PI) – The lead researcher responsible for the study.</w:t>
      </w:r>
    </w:p>
    <w:p w14:paraId="56EFB75D" w14:textId="77777777" w:rsidR="006973AA" w:rsidRDefault="000B79C9" w:rsidP="00C20555">
      <w:pPr>
        <w:numPr>
          <w:ilvl w:val="0"/>
          <w:numId w:val="4"/>
        </w:numPr>
        <w:spacing w:after="120"/>
        <w:ind w:left="714" w:hanging="357"/>
        <w:jc w:val="both"/>
        <w:rPr>
          <w:rFonts w:ascii="Gill Sans MT" w:eastAsia="Avenir" w:hAnsi="Gill Sans MT" w:cs="Avenir"/>
        </w:rPr>
      </w:pPr>
      <w:r>
        <w:rPr>
          <w:rFonts w:ascii="Gill Sans MT" w:eastAsia="Avenir" w:hAnsi="Gill Sans MT" w:cs="Avenir"/>
        </w:rPr>
        <w:t>Contact Person – The primary point of contact for inquiries related to the dataset.</w:t>
      </w:r>
    </w:p>
    <w:tbl>
      <w:tblPr>
        <w:tblStyle w:val="a9"/>
        <w:tblW w:w="9350" w:type="dxa"/>
        <w:tblLayout w:type="fixed"/>
        <w:tblLook w:val="04A0" w:firstRow="1" w:lastRow="0" w:firstColumn="1" w:lastColumn="0" w:noHBand="0" w:noVBand="1"/>
      </w:tblPr>
      <w:tblGrid>
        <w:gridCol w:w="988"/>
        <w:gridCol w:w="2409"/>
        <w:gridCol w:w="1843"/>
        <w:gridCol w:w="2693"/>
        <w:gridCol w:w="1417"/>
      </w:tblGrid>
      <w:tr w:rsidR="006973AA" w14:paraId="580900A8" w14:textId="77777777" w:rsidTr="00E011BC">
        <w:tc>
          <w:tcPr>
            <w:tcW w:w="988" w:type="dxa"/>
            <w:shd w:val="clear" w:color="auto" w:fill="31849B" w:themeFill="accent5" w:themeFillShade="BF"/>
          </w:tcPr>
          <w:p w14:paraId="33609BCA" w14:textId="77777777" w:rsidR="006973AA" w:rsidRDefault="000B79C9">
            <w:pPr>
              <w:spacing w:after="0" w:line="240" w:lineRule="auto"/>
              <w:rPr>
                <w:rFonts w:ascii="Gill Sans MT" w:eastAsia="Avenir" w:hAnsi="Gill Sans MT" w:cs="Avenir"/>
                <w:b/>
                <w:bCs/>
                <w:color w:val="FFFFFF" w:themeColor="background1"/>
              </w:rPr>
            </w:pPr>
            <w:r>
              <w:rPr>
                <w:rFonts w:ascii="Gill Sans MT" w:eastAsia="Avenir" w:hAnsi="Gill Sans MT" w:cs="Avenir"/>
                <w:b/>
                <w:bCs/>
                <w:color w:val="FFFFFF" w:themeColor="background1"/>
              </w:rPr>
              <w:t>Role</w:t>
            </w:r>
          </w:p>
        </w:tc>
        <w:tc>
          <w:tcPr>
            <w:tcW w:w="2409" w:type="dxa"/>
            <w:shd w:val="clear" w:color="auto" w:fill="31849B" w:themeFill="accent5" w:themeFillShade="BF"/>
          </w:tcPr>
          <w:p w14:paraId="1C45611D" w14:textId="77777777" w:rsidR="006973AA" w:rsidRDefault="000B79C9">
            <w:pPr>
              <w:spacing w:after="0" w:line="240" w:lineRule="auto"/>
              <w:rPr>
                <w:rFonts w:ascii="Gill Sans MT" w:eastAsia="Avenir" w:hAnsi="Gill Sans MT" w:cs="Avenir"/>
                <w:b/>
                <w:bCs/>
                <w:color w:val="FFFFFF" w:themeColor="background1"/>
              </w:rPr>
            </w:pPr>
            <w:r>
              <w:rPr>
                <w:rFonts w:ascii="Gill Sans MT" w:eastAsia="Avenir" w:hAnsi="Gill Sans MT" w:cs="Avenir"/>
                <w:b/>
                <w:bCs/>
                <w:color w:val="FFFFFF" w:themeColor="background1"/>
              </w:rPr>
              <w:t>Name</w:t>
            </w:r>
          </w:p>
        </w:tc>
        <w:tc>
          <w:tcPr>
            <w:tcW w:w="1843" w:type="dxa"/>
            <w:shd w:val="clear" w:color="auto" w:fill="31849B" w:themeFill="accent5" w:themeFillShade="BF"/>
          </w:tcPr>
          <w:p w14:paraId="2CAB4903" w14:textId="77777777" w:rsidR="006973AA" w:rsidRDefault="000B79C9">
            <w:pPr>
              <w:spacing w:after="0" w:line="240" w:lineRule="auto"/>
              <w:rPr>
                <w:rFonts w:ascii="Gill Sans MT" w:eastAsia="Avenir" w:hAnsi="Gill Sans MT" w:cs="Avenir"/>
                <w:b/>
                <w:bCs/>
                <w:color w:val="FFFFFF" w:themeColor="background1"/>
              </w:rPr>
            </w:pPr>
            <w:r>
              <w:rPr>
                <w:rFonts w:ascii="Gill Sans MT" w:eastAsia="Avenir" w:hAnsi="Gill Sans MT" w:cs="Avenir"/>
                <w:b/>
                <w:bCs/>
                <w:color w:val="FFFFFF" w:themeColor="background1"/>
              </w:rPr>
              <w:t>Organization</w:t>
            </w:r>
          </w:p>
        </w:tc>
        <w:tc>
          <w:tcPr>
            <w:tcW w:w="2693" w:type="dxa"/>
            <w:shd w:val="clear" w:color="auto" w:fill="31849B" w:themeFill="accent5" w:themeFillShade="BF"/>
          </w:tcPr>
          <w:p w14:paraId="421CC9C3" w14:textId="77777777" w:rsidR="006973AA" w:rsidRDefault="000B79C9">
            <w:pPr>
              <w:spacing w:after="0" w:line="240" w:lineRule="auto"/>
              <w:rPr>
                <w:rFonts w:ascii="Gill Sans MT" w:eastAsia="Avenir" w:hAnsi="Gill Sans MT" w:cs="Avenir"/>
                <w:b/>
                <w:bCs/>
                <w:color w:val="FFFFFF" w:themeColor="background1"/>
              </w:rPr>
            </w:pPr>
            <w:r>
              <w:rPr>
                <w:rFonts w:ascii="Gill Sans MT" w:eastAsia="Avenir" w:hAnsi="Gill Sans MT" w:cs="Avenir"/>
                <w:b/>
                <w:bCs/>
                <w:color w:val="FFFFFF" w:themeColor="background1"/>
              </w:rPr>
              <w:t>Email</w:t>
            </w:r>
          </w:p>
        </w:tc>
        <w:tc>
          <w:tcPr>
            <w:tcW w:w="1417" w:type="dxa"/>
            <w:shd w:val="clear" w:color="auto" w:fill="31849B" w:themeFill="accent5" w:themeFillShade="BF"/>
          </w:tcPr>
          <w:p w14:paraId="6575173A" w14:textId="77777777" w:rsidR="006973AA" w:rsidRDefault="000B79C9">
            <w:pPr>
              <w:spacing w:after="0" w:line="240" w:lineRule="auto"/>
              <w:rPr>
                <w:rFonts w:ascii="Gill Sans MT" w:eastAsia="Avenir" w:hAnsi="Gill Sans MT" w:cs="Avenir"/>
                <w:b/>
                <w:bCs/>
                <w:color w:val="FFFFFF" w:themeColor="background1"/>
              </w:rPr>
            </w:pPr>
            <w:r>
              <w:rPr>
                <w:rFonts w:ascii="Gill Sans MT" w:eastAsia="Avenir" w:hAnsi="Gill Sans MT" w:cs="Avenir"/>
                <w:b/>
                <w:bCs/>
                <w:color w:val="FFFFFF" w:themeColor="background1"/>
              </w:rPr>
              <w:t>ORCID</w:t>
            </w:r>
          </w:p>
        </w:tc>
      </w:tr>
      <w:tr w:rsidR="00E011BC" w14:paraId="4814638C" w14:textId="77777777" w:rsidTr="00E011BC">
        <w:tc>
          <w:tcPr>
            <w:tcW w:w="988" w:type="dxa"/>
          </w:tcPr>
          <w:p w14:paraId="6C6B1F25" w14:textId="5D7ADF36" w:rsidR="00E011BC" w:rsidRDefault="00E011BC" w:rsidP="00E011BC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r w:rsidRPr="00434018">
              <w:rPr>
                <w:rFonts w:ascii="Gill Sans MT" w:eastAsia="Avenir" w:hAnsi="Gill Sans MT" w:cs="Avenir"/>
              </w:rPr>
              <w:t>Creator</w:t>
            </w:r>
          </w:p>
        </w:tc>
        <w:tc>
          <w:tcPr>
            <w:tcW w:w="2409" w:type="dxa"/>
          </w:tcPr>
          <w:p w14:paraId="6496C0C8" w14:textId="4DD2059E" w:rsidR="00E011BC" w:rsidRDefault="00E011BC" w:rsidP="00E011BC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r w:rsidRPr="008A6412">
              <w:rPr>
                <w:rFonts w:ascii="Gill Sans MT" w:eastAsia="Avenir" w:hAnsi="Gill Sans MT" w:cs="Avenir"/>
              </w:rPr>
              <w:t>Dr. Emmanouil Nikoloudakis</w:t>
            </w:r>
          </w:p>
        </w:tc>
        <w:tc>
          <w:tcPr>
            <w:tcW w:w="1843" w:type="dxa"/>
          </w:tcPr>
          <w:p w14:paraId="066E99B1" w14:textId="0D2E4C07" w:rsidR="00E011BC" w:rsidRDefault="00E011BC" w:rsidP="00E011BC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r>
              <w:rPr>
                <w:rFonts w:ascii="Gill Sans MT" w:eastAsia="Avenir" w:hAnsi="Gill Sans MT" w:cs="Avenir"/>
              </w:rPr>
              <w:t>FORTH</w:t>
            </w:r>
          </w:p>
        </w:tc>
        <w:tc>
          <w:tcPr>
            <w:tcW w:w="2693" w:type="dxa"/>
          </w:tcPr>
          <w:p w14:paraId="5C0AD764" w14:textId="442762EA" w:rsidR="00E011BC" w:rsidRDefault="00E011BC" w:rsidP="00E011BC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hyperlink r:id="rId13" w:history="1">
              <w:r w:rsidRPr="00747F72">
                <w:rPr>
                  <w:rStyle w:val="-"/>
                </w:rPr>
                <w:t>enikoloudakis@iesl.forth.gr</w:t>
              </w:r>
            </w:hyperlink>
          </w:p>
        </w:tc>
        <w:tc>
          <w:tcPr>
            <w:tcW w:w="1417" w:type="dxa"/>
          </w:tcPr>
          <w:p w14:paraId="26F60B18" w14:textId="2823D2A2" w:rsidR="00E011BC" w:rsidRDefault="00E011BC" w:rsidP="00E011BC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r w:rsidRPr="00E011BC">
              <w:rPr>
                <w:rFonts w:ascii="Gill Sans MT" w:eastAsia="Avenir" w:hAnsi="Gill Sans MT" w:cs="Avenir"/>
              </w:rPr>
              <w:t>0000-0002-2320-6672</w:t>
            </w:r>
          </w:p>
        </w:tc>
      </w:tr>
      <w:tr w:rsidR="00E011BC" w14:paraId="4B7F5C38" w14:textId="77777777" w:rsidTr="00E011BC">
        <w:tc>
          <w:tcPr>
            <w:tcW w:w="988" w:type="dxa"/>
          </w:tcPr>
          <w:p w14:paraId="513BC4CE" w14:textId="49B48BBE" w:rsidR="00E011BC" w:rsidRDefault="00E011BC" w:rsidP="00E011BC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r w:rsidRPr="00434018">
              <w:rPr>
                <w:rFonts w:ascii="Gill Sans MT" w:eastAsia="Avenir" w:hAnsi="Gill Sans MT" w:cs="Avenir"/>
              </w:rPr>
              <w:t>PI</w:t>
            </w:r>
          </w:p>
        </w:tc>
        <w:tc>
          <w:tcPr>
            <w:tcW w:w="2409" w:type="dxa"/>
          </w:tcPr>
          <w:p w14:paraId="7CF9EF98" w14:textId="2E61C25B" w:rsidR="00E011BC" w:rsidRDefault="00E011BC" w:rsidP="00E011BC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r>
              <w:rPr>
                <w:rFonts w:ascii="Gill Sans MT" w:eastAsia="Avenir" w:hAnsi="Gill Sans MT" w:cs="Avenir"/>
              </w:rPr>
              <w:t>Dr. Emmanuel Stratakis</w:t>
            </w:r>
          </w:p>
        </w:tc>
        <w:tc>
          <w:tcPr>
            <w:tcW w:w="1843" w:type="dxa"/>
          </w:tcPr>
          <w:p w14:paraId="1B69957A" w14:textId="7769D7B9" w:rsidR="00E011BC" w:rsidRDefault="00E011BC" w:rsidP="00E011BC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r>
              <w:rPr>
                <w:rFonts w:ascii="Gill Sans MT" w:eastAsia="Avenir" w:hAnsi="Gill Sans MT" w:cs="Avenir"/>
              </w:rPr>
              <w:t>FORTH</w:t>
            </w:r>
          </w:p>
        </w:tc>
        <w:tc>
          <w:tcPr>
            <w:tcW w:w="2693" w:type="dxa"/>
          </w:tcPr>
          <w:p w14:paraId="3C983B84" w14:textId="3285DD07" w:rsidR="00E011BC" w:rsidRDefault="00E011BC" w:rsidP="00E011BC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hyperlink r:id="rId14" w:history="1">
              <w:r w:rsidRPr="00747F72">
                <w:rPr>
                  <w:rStyle w:val="-"/>
                </w:rPr>
                <w:t>stratak@iesl.forth.gr</w:t>
              </w:r>
            </w:hyperlink>
          </w:p>
        </w:tc>
        <w:tc>
          <w:tcPr>
            <w:tcW w:w="1417" w:type="dxa"/>
          </w:tcPr>
          <w:p w14:paraId="37301AC2" w14:textId="66F530BE" w:rsidR="00E011BC" w:rsidRDefault="00E011BC" w:rsidP="00E011BC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r w:rsidRPr="00E011BC">
              <w:rPr>
                <w:rFonts w:ascii="Gill Sans MT" w:eastAsia="Avenir" w:hAnsi="Gill Sans MT" w:cs="Avenir"/>
              </w:rPr>
              <w:t>0000-0002-1908-8618</w:t>
            </w:r>
          </w:p>
        </w:tc>
      </w:tr>
      <w:tr w:rsidR="00E011BC" w14:paraId="21015A09" w14:textId="77777777" w:rsidTr="00E011BC">
        <w:tc>
          <w:tcPr>
            <w:tcW w:w="988" w:type="dxa"/>
          </w:tcPr>
          <w:p w14:paraId="70019EB7" w14:textId="5FB8297B" w:rsidR="00E011BC" w:rsidRDefault="00E011BC" w:rsidP="00E011BC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r w:rsidRPr="00434018">
              <w:rPr>
                <w:rFonts w:ascii="Gill Sans MT" w:eastAsia="Avenir" w:hAnsi="Gill Sans MT" w:cs="Avenir"/>
              </w:rPr>
              <w:t>Contact</w:t>
            </w:r>
          </w:p>
        </w:tc>
        <w:tc>
          <w:tcPr>
            <w:tcW w:w="2409" w:type="dxa"/>
          </w:tcPr>
          <w:p w14:paraId="0932D289" w14:textId="371C44C0" w:rsidR="00E011BC" w:rsidRDefault="00E011BC" w:rsidP="00E011BC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r w:rsidRPr="008A6412">
              <w:rPr>
                <w:rFonts w:ascii="Gill Sans MT" w:eastAsia="Avenir" w:hAnsi="Gill Sans MT" w:cs="Avenir"/>
              </w:rPr>
              <w:t>Dr. Emmanouil Nikoloudakis</w:t>
            </w:r>
          </w:p>
        </w:tc>
        <w:tc>
          <w:tcPr>
            <w:tcW w:w="1843" w:type="dxa"/>
          </w:tcPr>
          <w:p w14:paraId="7DC39594" w14:textId="52865742" w:rsidR="00E011BC" w:rsidRDefault="00E011BC" w:rsidP="00E011BC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r>
              <w:rPr>
                <w:rFonts w:ascii="Gill Sans MT" w:eastAsia="Avenir" w:hAnsi="Gill Sans MT" w:cs="Avenir"/>
              </w:rPr>
              <w:t>FORTH</w:t>
            </w:r>
          </w:p>
        </w:tc>
        <w:tc>
          <w:tcPr>
            <w:tcW w:w="2693" w:type="dxa"/>
          </w:tcPr>
          <w:p w14:paraId="534E375D" w14:textId="06CE7332" w:rsidR="00E011BC" w:rsidRDefault="00E011BC" w:rsidP="00E011BC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hyperlink r:id="rId15" w:history="1">
              <w:r w:rsidRPr="00747F72">
                <w:rPr>
                  <w:rStyle w:val="-"/>
                </w:rPr>
                <w:t>enikoloudakis@iesl.forth.gr</w:t>
              </w:r>
            </w:hyperlink>
          </w:p>
        </w:tc>
        <w:tc>
          <w:tcPr>
            <w:tcW w:w="1417" w:type="dxa"/>
          </w:tcPr>
          <w:p w14:paraId="7AAEDA80" w14:textId="1B884E6A" w:rsidR="00E011BC" w:rsidRDefault="00E011BC" w:rsidP="00E011BC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r w:rsidRPr="00E011BC">
              <w:rPr>
                <w:rFonts w:ascii="Gill Sans MT" w:eastAsia="Avenir" w:hAnsi="Gill Sans MT" w:cs="Avenir"/>
              </w:rPr>
              <w:t>0000-0002-2320-6672</w:t>
            </w:r>
          </w:p>
        </w:tc>
      </w:tr>
    </w:tbl>
    <w:p w14:paraId="18254DAD" w14:textId="77777777" w:rsidR="006973AA" w:rsidRDefault="000B79C9">
      <w:pPr>
        <w:pStyle w:val="2"/>
        <w:rPr>
          <w:rFonts w:ascii="Gill Sans MT" w:hAnsi="Gill Sans MT"/>
          <w:color w:val="31849B" w:themeColor="accent5" w:themeShade="BF"/>
          <w:sz w:val="22"/>
          <w:szCs w:val="22"/>
        </w:rPr>
      </w:pPr>
      <w:r>
        <w:rPr>
          <w:rFonts w:ascii="Gill Sans MT" w:hAnsi="Gill Sans MT"/>
          <w:color w:val="31849B" w:themeColor="accent5" w:themeShade="BF"/>
          <w:sz w:val="22"/>
          <w:szCs w:val="22"/>
        </w:rPr>
        <w:t>License</w:t>
      </w:r>
    </w:p>
    <w:p w14:paraId="4F328BA4" w14:textId="072ED7B6" w:rsidR="00B937F3" w:rsidRPr="006D20BB" w:rsidRDefault="00B937F3" w:rsidP="00C20555">
      <w:pPr>
        <w:spacing w:after="120"/>
        <w:jc w:val="both"/>
        <w:rPr>
          <w:rFonts w:ascii="Gill Sans MT" w:eastAsia="Avenir" w:hAnsi="Gill Sans MT" w:cs="Avenir"/>
          <w:b/>
          <w:bCs/>
        </w:rPr>
      </w:pPr>
      <w:r w:rsidRPr="006D20BB">
        <w:rPr>
          <w:rFonts w:ascii="Gill Sans MT" w:eastAsia="Avenir" w:hAnsi="Gill Sans MT" w:cs="Avenir"/>
          <w:b/>
          <w:bCs/>
        </w:rPr>
        <w:t>CC BY</w:t>
      </w:r>
      <w:r w:rsidR="00E011BC">
        <w:rPr>
          <w:rFonts w:ascii="Gill Sans MT" w:eastAsia="Avenir" w:hAnsi="Gill Sans MT" w:cs="Avenir"/>
          <w:b/>
          <w:bCs/>
        </w:rPr>
        <w:t>-NC 4.0</w:t>
      </w:r>
    </w:p>
    <w:p w14:paraId="079B0A54" w14:textId="77777777" w:rsidR="006973AA" w:rsidRDefault="000B79C9">
      <w:pPr>
        <w:pStyle w:val="2"/>
        <w:rPr>
          <w:rFonts w:ascii="Gill Sans MT" w:hAnsi="Gill Sans MT"/>
          <w:color w:val="31849B" w:themeColor="accent5" w:themeShade="BF"/>
          <w:sz w:val="22"/>
          <w:szCs w:val="22"/>
        </w:rPr>
      </w:pPr>
      <w:r>
        <w:rPr>
          <w:rFonts w:ascii="Gill Sans MT" w:hAnsi="Gill Sans MT"/>
          <w:color w:val="31849B" w:themeColor="accent5" w:themeShade="BF"/>
          <w:sz w:val="22"/>
          <w:szCs w:val="22"/>
        </w:rPr>
        <w:t>Keywords (3–6 terms, preferably from controlled vocabularies)</w:t>
      </w:r>
    </w:p>
    <w:p w14:paraId="194401B9" w14:textId="54770FB3" w:rsidR="006973AA" w:rsidRDefault="00915A8D">
      <w:pPr>
        <w:jc w:val="both"/>
        <w:rPr>
          <w:rFonts w:ascii="Gill Sans MT" w:eastAsia="Avenir" w:hAnsi="Gill Sans MT" w:cs="Avenir"/>
        </w:rPr>
      </w:pPr>
      <w:r w:rsidRPr="00915A8D">
        <w:rPr>
          <w:rFonts w:ascii="Gill Sans MT" w:eastAsia="Avenir" w:hAnsi="Gill Sans MT" w:cs="Avenir"/>
        </w:rPr>
        <w:t>ATR-IR spectroscopy, porphyrins, TiO</w:t>
      </w:r>
      <w:r w:rsidRPr="008813CE">
        <w:rPr>
          <w:rFonts w:ascii="Gill Sans MT" w:eastAsia="Avenir" w:hAnsi="Gill Sans MT" w:cs="Avenir"/>
          <w:vertAlign w:val="subscript"/>
        </w:rPr>
        <w:t>2</w:t>
      </w:r>
      <w:r w:rsidRPr="00915A8D">
        <w:rPr>
          <w:rFonts w:ascii="Gill Sans MT" w:eastAsia="Avenir" w:hAnsi="Gill Sans MT" w:cs="Avenir"/>
        </w:rPr>
        <w:t xml:space="preserve"> nanoparticles, chemisorption, dye-sensitized photocatalysis</w:t>
      </w:r>
      <w:r w:rsidR="00F356E5">
        <w:rPr>
          <w:rFonts w:ascii="Gill Sans MT" w:eastAsia="Avenir" w:hAnsi="Gill Sans MT" w:cs="Avenir"/>
        </w:rPr>
        <w:t>.</w:t>
      </w:r>
    </w:p>
    <w:p w14:paraId="5921D5A9" w14:textId="77777777" w:rsidR="006973AA" w:rsidRDefault="000B79C9">
      <w:pPr>
        <w:pStyle w:val="2"/>
        <w:rPr>
          <w:rFonts w:ascii="Gill Sans MT" w:hAnsi="Gill Sans MT"/>
          <w:color w:val="31849B" w:themeColor="accent5" w:themeShade="BF"/>
          <w:sz w:val="22"/>
          <w:szCs w:val="22"/>
        </w:rPr>
      </w:pPr>
      <w:r>
        <w:rPr>
          <w:rFonts w:ascii="Gill Sans MT" w:hAnsi="Gill Sans MT"/>
          <w:color w:val="31849B" w:themeColor="accent5" w:themeShade="BF"/>
          <w:sz w:val="22"/>
          <w:szCs w:val="22"/>
        </w:rPr>
        <w:t>Timeframe</w:t>
      </w:r>
    </w:p>
    <w:p w14:paraId="020EAAEF" w14:textId="359DEB0B" w:rsidR="006973AA" w:rsidRDefault="000B79C9">
      <w:pPr>
        <w:numPr>
          <w:ilvl w:val="0"/>
          <w:numId w:val="1"/>
        </w:numPr>
        <w:spacing w:after="0"/>
        <w:rPr>
          <w:rFonts w:ascii="Gill Sans MT" w:eastAsia="Avenir" w:hAnsi="Gill Sans MT" w:cs="Avenir"/>
        </w:rPr>
      </w:pPr>
      <w:r>
        <w:rPr>
          <w:rFonts w:ascii="Gill Sans MT" w:eastAsia="Avenir" w:hAnsi="Gill Sans MT" w:cs="Avenir"/>
          <w:color w:val="000000"/>
        </w:rPr>
        <w:t>Begin date</w:t>
      </w:r>
      <w:r w:rsidR="00B937F3">
        <w:rPr>
          <w:rFonts w:ascii="Gill Sans MT" w:eastAsia="Avenir" w:hAnsi="Gill Sans MT" w:cs="Avenir"/>
          <w:color w:val="000000"/>
        </w:rPr>
        <w:t xml:space="preserve">: </w:t>
      </w:r>
      <w:r w:rsidR="006A6EC9">
        <w:rPr>
          <w:rFonts w:ascii="Gill Sans MT" w:eastAsia="Avenir" w:hAnsi="Gill Sans MT" w:cs="Avenir"/>
          <w:color w:val="000000"/>
        </w:rPr>
        <w:t>10</w:t>
      </w:r>
      <w:r w:rsidR="00B937F3">
        <w:rPr>
          <w:rFonts w:ascii="Gill Sans MT" w:eastAsia="Avenir" w:hAnsi="Gill Sans MT" w:cs="Avenir"/>
          <w:color w:val="000000"/>
        </w:rPr>
        <w:t>/0</w:t>
      </w:r>
      <w:r w:rsidR="008813CE">
        <w:rPr>
          <w:rFonts w:ascii="Gill Sans MT" w:eastAsia="Avenir" w:hAnsi="Gill Sans MT" w:cs="Avenir"/>
          <w:color w:val="000000"/>
        </w:rPr>
        <w:t>7</w:t>
      </w:r>
      <w:r w:rsidR="00B937F3">
        <w:rPr>
          <w:rFonts w:ascii="Gill Sans MT" w:eastAsia="Avenir" w:hAnsi="Gill Sans MT" w:cs="Avenir"/>
          <w:color w:val="000000"/>
        </w:rPr>
        <w:t>/2025</w:t>
      </w:r>
    </w:p>
    <w:p w14:paraId="07C053F1" w14:textId="47698C13" w:rsidR="006973AA" w:rsidRDefault="000B79C9">
      <w:pPr>
        <w:numPr>
          <w:ilvl w:val="0"/>
          <w:numId w:val="1"/>
        </w:numPr>
        <w:spacing w:after="0"/>
        <w:rPr>
          <w:rFonts w:ascii="Gill Sans MT" w:eastAsia="Avenir" w:hAnsi="Gill Sans MT" w:cs="Avenir"/>
        </w:rPr>
      </w:pPr>
      <w:r>
        <w:rPr>
          <w:rFonts w:ascii="Gill Sans MT" w:eastAsia="Avenir" w:hAnsi="Gill Sans MT" w:cs="Avenir"/>
          <w:color w:val="000000"/>
        </w:rPr>
        <w:t>End date</w:t>
      </w:r>
      <w:r w:rsidR="00B937F3">
        <w:rPr>
          <w:rFonts w:ascii="Gill Sans MT" w:eastAsia="Avenir" w:hAnsi="Gill Sans MT" w:cs="Avenir"/>
          <w:color w:val="000000"/>
        </w:rPr>
        <w:t xml:space="preserve">: </w:t>
      </w:r>
      <w:r w:rsidR="008813CE">
        <w:rPr>
          <w:rFonts w:ascii="Gill Sans MT" w:eastAsia="Avenir" w:hAnsi="Gill Sans MT" w:cs="Avenir"/>
          <w:color w:val="000000"/>
        </w:rPr>
        <w:t>29</w:t>
      </w:r>
      <w:r w:rsidR="00B937F3">
        <w:rPr>
          <w:rFonts w:ascii="Gill Sans MT" w:eastAsia="Avenir" w:hAnsi="Gill Sans MT" w:cs="Avenir"/>
          <w:color w:val="000000"/>
        </w:rPr>
        <w:t>/0</w:t>
      </w:r>
      <w:r w:rsidR="008813CE">
        <w:rPr>
          <w:rFonts w:ascii="Gill Sans MT" w:eastAsia="Avenir" w:hAnsi="Gill Sans MT" w:cs="Avenir"/>
          <w:color w:val="000000"/>
        </w:rPr>
        <w:t>7</w:t>
      </w:r>
      <w:r w:rsidR="00B937F3">
        <w:rPr>
          <w:rFonts w:ascii="Gill Sans MT" w:eastAsia="Avenir" w:hAnsi="Gill Sans MT" w:cs="Avenir"/>
          <w:color w:val="000000"/>
        </w:rPr>
        <w:t>/2025</w:t>
      </w:r>
    </w:p>
    <w:p w14:paraId="7860F21B" w14:textId="4ED2998F" w:rsidR="006973AA" w:rsidRDefault="000B79C9">
      <w:pPr>
        <w:numPr>
          <w:ilvl w:val="0"/>
          <w:numId w:val="1"/>
        </w:numPr>
        <w:rPr>
          <w:rFonts w:ascii="Gill Sans MT" w:eastAsia="Avenir" w:hAnsi="Gill Sans MT" w:cs="Avenir"/>
        </w:rPr>
      </w:pPr>
      <w:r>
        <w:rPr>
          <w:rFonts w:ascii="Gill Sans MT" w:eastAsia="Avenir" w:hAnsi="Gill Sans MT" w:cs="Avenir"/>
          <w:color w:val="000000"/>
        </w:rPr>
        <w:t>Data collection completed</w:t>
      </w:r>
    </w:p>
    <w:p w14:paraId="1D04E472" w14:textId="77777777" w:rsidR="006973AA" w:rsidRDefault="000B79C9">
      <w:pPr>
        <w:pStyle w:val="2"/>
        <w:rPr>
          <w:rFonts w:ascii="Gill Sans MT" w:hAnsi="Gill Sans MT"/>
          <w:color w:val="31849B" w:themeColor="accent5" w:themeShade="BF"/>
          <w:sz w:val="22"/>
          <w:szCs w:val="22"/>
        </w:rPr>
      </w:pPr>
      <w:r>
        <w:rPr>
          <w:rFonts w:ascii="Gill Sans MT" w:hAnsi="Gill Sans MT"/>
          <w:color w:val="31849B" w:themeColor="accent5" w:themeShade="BF"/>
          <w:sz w:val="22"/>
          <w:szCs w:val="22"/>
        </w:rPr>
        <w:t>Methods</w:t>
      </w:r>
    </w:p>
    <w:p w14:paraId="343EF9CA" w14:textId="1B5C1B33" w:rsidR="00915A8D" w:rsidRDefault="00915A8D" w:rsidP="006A6EC9">
      <w:pPr>
        <w:pStyle w:val="2"/>
        <w:jc w:val="both"/>
        <w:rPr>
          <w:rFonts w:ascii="Gill Sans MT" w:hAnsi="Gill Sans MT"/>
          <w:b w:val="0"/>
          <w:color w:val="auto"/>
          <w:sz w:val="22"/>
          <w:szCs w:val="22"/>
        </w:rPr>
      </w:pPr>
      <w:r w:rsidRPr="00915A8D">
        <w:rPr>
          <w:rFonts w:ascii="Gill Sans MT" w:hAnsi="Gill Sans MT"/>
          <w:b w:val="0"/>
          <w:color w:val="auto"/>
          <w:sz w:val="22"/>
          <w:szCs w:val="22"/>
        </w:rPr>
        <w:t>ATR-IR spectra were recorded using an ATR/FT-IR vacuum spectrometer (Vertex 70v, Bruker Optik GmbH, Rosenheim, Germany) coupled with a Bruker A225/Q Platinum ATR unit (Bruker Optik GmbH, Rosenheim, Germany). Spectra were collected in the 4000</w:t>
      </w:r>
      <w:r w:rsidR="00F356E5">
        <w:rPr>
          <w:rFonts w:ascii="Gill Sans MT" w:hAnsi="Gill Sans MT"/>
          <w:b w:val="0"/>
          <w:color w:val="auto"/>
          <w:sz w:val="22"/>
          <w:szCs w:val="22"/>
        </w:rPr>
        <w:t xml:space="preserve"> - </w:t>
      </w:r>
      <w:r w:rsidRPr="00915A8D">
        <w:rPr>
          <w:rFonts w:ascii="Gill Sans MT" w:hAnsi="Gill Sans MT"/>
          <w:b w:val="0"/>
          <w:color w:val="auto"/>
          <w:sz w:val="22"/>
          <w:szCs w:val="22"/>
        </w:rPr>
        <w:t>400 cm</w:t>
      </w:r>
      <w:r w:rsidR="00F356E5" w:rsidRPr="00F356E5">
        <w:rPr>
          <w:rFonts w:ascii="Gill Sans MT" w:hAnsi="Gill Sans MT"/>
          <w:b w:val="0"/>
          <w:color w:val="auto"/>
          <w:sz w:val="22"/>
          <w:szCs w:val="22"/>
          <w:vertAlign w:val="superscript"/>
        </w:rPr>
        <w:t>-1</w:t>
      </w:r>
      <w:r w:rsidRPr="00915A8D">
        <w:rPr>
          <w:rFonts w:ascii="Gill Sans MT" w:hAnsi="Gill Sans MT"/>
          <w:b w:val="0"/>
          <w:color w:val="auto"/>
          <w:sz w:val="22"/>
          <w:szCs w:val="22"/>
        </w:rPr>
        <w:t xml:space="preserve"> range. Measurements were performed on solid samples at room temperature. </w:t>
      </w:r>
      <w:r w:rsidR="00F356E5" w:rsidRPr="006A6EC9">
        <w:rPr>
          <w:rFonts w:ascii="Gill Sans MT" w:hAnsi="Gill Sans MT"/>
          <w:b w:val="0"/>
          <w:color w:val="auto"/>
          <w:sz w:val="22"/>
          <w:szCs w:val="22"/>
        </w:rPr>
        <w:t>The presented data are processed data. We extracted the raw data and processed them with Spectragryph v.1.2.15 to obtain the final .csv file.</w:t>
      </w:r>
      <w:r w:rsidR="00F356E5">
        <w:rPr>
          <w:rFonts w:ascii="Gill Sans MT" w:hAnsi="Gill Sans MT"/>
          <w:b w:val="0"/>
          <w:color w:val="auto"/>
          <w:sz w:val="22"/>
          <w:szCs w:val="22"/>
        </w:rPr>
        <w:t xml:space="preserve"> </w:t>
      </w:r>
    </w:p>
    <w:p w14:paraId="72C9EED1" w14:textId="2BA433BB" w:rsidR="006973AA" w:rsidRDefault="000B79C9" w:rsidP="006A6EC9">
      <w:pPr>
        <w:pStyle w:val="2"/>
        <w:rPr>
          <w:rFonts w:ascii="Gill Sans MT" w:hAnsi="Gill Sans MT"/>
          <w:color w:val="31849B" w:themeColor="accent5" w:themeShade="BF"/>
          <w:sz w:val="22"/>
          <w:szCs w:val="22"/>
        </w:rPr>
      </w:pPr>
      <w:r>
        <w:rPr>
          <w:rFonts w:ascii="Gill Sans MT" w:hAnsi="Gill Sans MT"/>
          <w:color w:val="31849B" w:themeColor="accent5" w:themeShade="BF"/>
          <w:sz w:val="22"/>
          <w:szCs w:val="22"/>
        </w:rPr>
        <w:t>Articles</w:t>
      </w:r>
    </w:p>
    <w:p w14:paraId="47DBC4E8" w14:textId="77777777" w:rsidR="006973AA" w:rsidRDefault="000B79C9">
      <w:pPr>
        <w:rPr>
          <w:rFonts w:asciiTheme="minorHAnsi" w:eastAsia="Avenir" w:hAnsiTheme="minorHAnsi" w:cs="Avenir"/>
        </w:rPr>
      </w:pPr>
      <w:r>
        <w:rPr>
          <w:rFonts w:ascii="Gill Sans MT" w:eastAsia="Avenir" w:hAnsi="Gill Sans MT" w:cs="Avenir"/>
        </w:rPr>
        <w:t>List articles that cite this dataset</w:t>
      </w:r>
    </w:p>
    <w:tbl>
      <w:tblPr>
        <w:tblStyle w:val="30"/>
        <w:tblW w:w="9742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2655"/>
        <w:gridCol w:w="5386"/>
        <w:gridCol w:w="1701"/>
      </w:tblGrid>
      <w:tr w:rsidR="006973AA" w14:paraId="47E3CBD9" w14:textId="77777777" w:rsidTr="00F356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  <w:tcBorders>
              <w:top w:val="single" w:sz="4" w:space="0" w:color="000000"/>
              <w:left w:val="single" w:sz="4" w:space="0" w:color="000000"/>
              <w:bottom w:val="single" w:sz="8" w:space="0" w:color="4F81BD"/>
              <w:right w:val="single" w:sz="4" w:space="0" w:color="000000"/>
            </w:tcBorders>
            <w:shd w:val="clear" w:color="auto" w:fill="31849B" w:themeFill="accent5" w:themeFillShade="BF"/>
          </w:tcPr>
          <w:p w14:paraId="551DD138" w14:textId="4CE6E86F" w:rsidR="006973AA" w:rsidRDefault="000B79C9">
            <w:pPr>
              <w:spacing w:after="0" w:line="240" w:lineRule="auto"/>
              <w:rPr>
                <w:rFonts w:ascii="Gill Sans MT" w:eastAsia="Avenir" w:hAnsi="Gill Sans MT" w:cs="Avenir"/>
              </w:rPr>
            </w:pPr>
            <w:r>
              <w:rPr>
                <w:rFonts w:ascii="Gill Sans MT" w:eastAsia="Avenir" w:hAnsi="Gill Sans MT" w:cs="Avenir"/>
                <w:color w:val="FFFFFF"/>
              </w:rPr>
              <w:t xml:space="preserve">Article DOI or URL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8" w:space="0" w:color="4F81BD"/>
              <w:right w:val="single" w:sz="4" w:space="0" w:color="000000"/>
            </w:tcBorders>
            <w:shd w:val="clear" w:color="auto" w:fill="31849B" w:themeFill="accent5" w:themeFillShade="BF"/>
          </w:tcPr>
          <w:p w14:paraId="73F0427C" w14:textId="77777777" w:rsidR="006973AA" w:rsidRDefault="000B79C9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Avenir" w:hAnsi="Gill Sans MT" w:cs="Avenir"/>
              </w:rPr>
            </w:pPr>
            <w:r>
              <w:rPr>
                <w:rFonts w:ascii="Gill Sans MT" w:eastAsia="Avenir" w:hAnsi="Gill Sans MT" w:cs="Avenir"/>
                <w:color w:val="FFFFFF"/>
              </w:rPr>
              <w:t>Article title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8" w:space="0" w:color="4F81BD"/>
              <w:right w:val="single" w:sz="4" w:space="0" w:color="000000"/>
            </w:tcBorders>
            <w:shd w:val="clear" w:color="auto" w:fill="31849B" w:themeFill="accent5" w:themeFillShade="BF"/>
          </w:tcPr>
          <w:p w14:paraId="63337386" w14:textId="77777777" w:rsidR="006973AA" w:rsidRDefault="000B79C9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ill Sans MT" w:eastAsia="Avenir" w:hAnsi="Gill Sans MT" w:cs="Avenir"/>
              </w:rPr>
            </w:pPr>
            <w:r>
              <w:rPr>
                <w:rFonts w:ascii="Gill Sans MT" w:eastAsia="Avenir" w:hAnsi="Gill Sans MT" w:cs="Avenir"/>
                <w:color w:val="FFFFFF"/>
              </w:rPr>
              <w:t>Journal title</w:t>
            </w:r>
          </w:p>
        </w:tc>
      </w:tr>
      <w:tr w:rsidR="00915A8D" w14:paraId="48FDFC9F" w14:textId="77777777" w:rsidTr="00915A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55" w:type="dxa"/>
          </w:tcPr>
          <w:p w14:paraId="65C981C7" w14:textId="77777777" w:rsidR="00915A8D" w:rsidRPr="00997034" w:rsidRDefault="00915A8D" w:rsidP="00AD20FF">
            <w:pPr>
              <w:spacing w:after="0" w:line="240" w:lineRule="auto"/>
              <w:rPr>
                <w:rFonts w:ascii="Gill Sans MT" w:eastAsia="Avenir" w:hAnsi="Gill Sans MT" w:cs="Avenir"/>
                <w:bCs/>
                <w:lang w:val="en-GB"/>
              </w:rPr>
            </w:pPr>
            <w:hyperlink r:id="rId16" w:history="1">
              <w:r w:rsidRPr="00997034">
                <w:rPr>
                  <w:rStyle w:val="-"/>
                  <w:rFonts w:ascii="Gill Sans MT" w:eastAsia="Avenir" w:hAnsi="Gill Sans MT" w:cs="Avenir"/>
                  <w:b w:val="0"/>
                  <w:bCs/>
                  <w:lang w:val="en-GB"/>
                </w:rPr>
                <w:t>10.1002/cssc.71128</w:t>
              </w:r>
            </w:hyperlink>
          </w:p>
          <w:p w14:paraId="7E84ADD8" w14:textId="77777777" w:rsidR="00915A8D" w:rsidRPr="00B937F3" w:rsidRDefault="00915A8D" w:rsidP="00AD20FF">
            <w:pPr>
              <w:spacing w:after="0" w:line="240" w:lineRule="auto"/>
              <w:rPr>
                <w:rFonts w:ascii="Gill Sans MT" w:eastAsia="Avenir" w:hAnsi="Gill Sans MT" w:cs="Avenir"/>
                <w:b w:val="0"/>
                <w:bCs/>
              </w:rPr>
            </w:pPr>
          </w:p>
        </w:tc>
        <w:tc>
          <w:tcPr>
            <w:tcW w:w="5386" w:type="dxa"/>
          </w:tcPr>
          <w:p w14:paraId="430E2FA7" w14:textId="77777777" w:rsidR="00915A8D" w:rsidRDefault="00915A8D" w:rsidP="00AD20F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Avenir" w:hAnsi="Gill Sans MT" w:cs="Avenir"/>
              </w:rPr>
            </w:pPr>
            <w:r w:rsidRPr="00997034">
              <w:rPr>
                <w:rFonts w:ascii="Gill Sans MT" w:eastAsia="Avenir" w:hAnsi="Gill Sans MT" w:cs="Avenir"/>
              </w:rPr>
              <w:t>Dual Porphyrin Sensitized Photocatalytic System for Visible-Light-Driven CO</w:t>
            </w:r>
            <w:r w:rsidRPr="00997034">
              <w:rPr>
                <w:rFonts w:ascii="Gill Sans MT" w:eastAsia="Avenir" w:hAnsi="Gill Sans MT" w:cs="Avenir"/>
                <w:vertAlign w:val="subscript"/>
              </w:rPr>
              <w:t>2</w:t>
            </w:r>
            <w:r w:rsidRPr="00997034">
              <w:rPr>
                <w:rFonts w:ascii="Gill Sans MT" w:eastAsia="Avenir" w:hAnsi="Gill Sans MT" w:cs="Avenir"/>
              </w:rPr>
              <w:t xml:space="preserve"> Reduction</w:t>
            </w:r>
          </w:p>
        </w:tc>
        <w:tc>
          <w:tcPr>
            <w:tcW w:w="1701" w:type="dxa"/>
          </w:tcPr>
          <w:p w14:paraId="124700FF" w14:textId="77777777" w:rsidR="00915A8D" w:rsidRDefault="00915A8D" w:rsidP="00AD20F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ill Sans MT" w:eastAsia="Avenir" w:hAnsi="Gill Sans MT" w:cs="Avenir"/>
              </w:rPr>
            </w:pPr>
            <w:r w:rsidRPr="00B937F3">
              <w:rPr>
                <w:rFonts w:ascii="Gill Sans MT" w:eastAsia="Avenir" w:hAnsi="Gill Sans MT" w:cs="Avenir"/>
              </w:rPr>
              <w:t>ChemSusChem</w:t>
            </w:r>
          </w:p>
        </w:tc>
      </w:tr>
    </w:tbl>
    <w:p w14:paraId="0946F199" w14:textId="77777777" w:rsidR="006973AA" w:rsidRDefault="006973AA">
      <w:pPr>
        <w:rPr>
          <w:rFonts w:ascii="Gill Sans MT" w:eastAsia="Avenir" w:hAnsi="Gill Sans MT" w:cs="Avenir"/>
        </w:rPr>
      </w:pPr>
    </w:p>
    <w:sectPr w:rsidR="006973AA" w:rsidSect="00C20555">
      <w:pgSz w:w="12240" w:h="15840"/>
      <w:pgMar w:top="1440" w:right="1440" w:bottom="1560" w:left="144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7067897-E6A5-4D0C-B98E-826B277E8D5C}"/>
    <w:embedBold r:id="rId2" w:fontKey="{B8178015-72A2-4AF4-8739-97D398328DAC}"/>
    <w:embedItalic r:id="rId3" w:fontKey="{531755A6-77D1-46DB-8E44-F76553A3CB1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54563B73-8D97-4D36-8739-078E4F8232C8}"/>
    <w:embedBold r:id="rId5" w:fontKey="{0C137408-5F34-432D-9241-1F7D8A925FFE}"/>
  </w:font>
  <w:font w:name="Avenir">
    <w:altName w:val="Calibri"/>
    <w:charset w:val="00"/>
    <w:family w:val="auto"/>
    <w:pitch w:val="default"/>
    <w:sig w:usb0="00000003" w:usb1="00000000" w:usb2="00000000" w:usb3="00000000" w:csb0="00000001" w:csb1="00000000"/>
  </w:font>
  <w:font w:name="Carlito">
    <w:altName w:val="Calibri"/>
    <w:charset w:val="01"/>
    <w:family w:val="swiss"/>
    <w:pitch w:val="variable"/>
    <w:embedRegular r:id="rId6" w:fontKey="{245F45D3-2149-405D-992E-63716EFEDD9A}"/>
  </w:font>
  <w:font w:name="DejaVu Sans">
    <w:altName w:val="Verdana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183D42A5-99F6-4C80-9F7E-52A6DC44DE8B}"/>
    <w:embedItalic r:id="rId8" w:fontKey="{D8780BEC-ECA4-4B45-9056-83C07F9EC7F1}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  <w:embedRegular r:id="rId9" w:fontKey="{F922E583-4604-4EF5-B833-D4527092DA4B}"/>
    <w:embedBold r:id="rId10" w:fontKey="{7C83BA0D-98EA-4979-849F-69B305285B76}"/>
    <w:embedItalic r:id="rId11" w:fontKey="{5C944035-24D3-408B-9E88-5068AC138DE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C3A02"/>
    <w:multiLevelType w:val="multilevel"/>
    <w:tmpl w:val="303A79B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3D4452E"/>
    <w:multiLevelType w:val="multilevel"/>
    <w:tmpl w:val="4C32A4C0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 w15:restartNumberingAfterBreak="0">
    <w:nsid w:val="5F796C29"/>
    <w:multiLevelType w:val="multilevel"/>
    <w:tmpl w:val="46A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EC7C38"/>
    <w:multiLevelType w:val="multilevel"/>
    <w:tmpl w:val="6CDC9DA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1C92F79"/>
    <w:multiLevelType w:val="multilevel"/>
    <w:tmpl w:val="C562B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72E2268D"/>
    <w:multiLevelType w:val="multilevel"/>
    <w:tmpl w:val="4EC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7F937CE8"/>
    <w:multiLevelType w:val="multilevel"/>
    <w:tmpl w:val="46F229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00192487">
    <w:abstractNumId w:val="1"/>
  </w:num>
  <w:num w:numId="2" w16cid:durableId="2045516432">
    <w:abstractNumId w:val="6"/>
  </w:num>
  <w:num w:numId="3" w16cid:durableId="1087504830">
    <w:abstractNumId w:val="4"/>
  </w:num>
  <w:num w:numId="4" w16cid:durableId="1480876136">
    <w:abstractNumId w:val="5"/>
  </w:num>
  <w:num w:numId="5" w16cid:durableId="154304140">
    <w:abstractNumId w:val="0"/>
  </w:num>
  <w:num w:numId="6" w16cid:durableId="1651902721">
    <w:abstractNumId w:val="3"/>
  </w:num>
  <w:num w:numId="7" w16cid:durableId="5224068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3AA"/>
    <w:rsid w:val="00000CBA"/>
    <w:rsid w:val="000B79C9"/>
    <w:rsid w:val="001843EE"/>
    <w:rsid w:val="00194DBD"/>
    <w:rsid w:val="0031176A"/>
    <w:rsid w:val="003D6589"/>
    <w:rsid w:val="00454417"/>
    <w:rsid w:val="004637EF"/>
    <w:rsid w:val="00492569"/>
    <w:rsid w:val="005978CB"/>
    <w:rsid w:val="005C0D1E"/>
    <w:rsid w:val="00654799"/>
    <w:rsid w:val="006973AA"/>
    <w:rsid w:val="006A6EC9"/>
    <w:rsid w:val="00841083"/>
    <w:rsid w:val="008813CE"/>
    <w:rsid w:val="00915A8D"/>
    <w:rsid w:val="00A44BBF"/>
    <w:rsid w:val="00A610B4"/>
    <w:rsid w:val="00B937F3"/>
    <w:rsid w:val="00C20555"/>
    <w:rsid w:val="00D03A17"/>
    <w:rsid w:val="00D61C27"/>
    <w:rsid w:val="00DD54DB"/>
    <w:rsid w:val="00E011BC"/>
    <w:rsid w:val="00E81A6B"/>
    <w:rsid w:val="00F356E5"/>
    <w:rsid w:val="00F45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CD4F2"/>
  <w15:docId w15:val="{A94A2C0F-ACFC-4BCC-8D55-1CCAE636A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l-G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="Avenir" w:eastAsia="Avenir" w:hAnsi="Avenir" w:cs="Avenir"/>
      <w:b/>
      <w:color w:val="B45F06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263D32"/>
    <w:rPr>
      <w:color w:val="0000FF" w:themeColor="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qFormat/>
    <w:rsid w:val="00263D32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Carlito" w:eastAsia="DejaVu Sans" w:hAnsi="Carlito" w:cs="DejaVu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6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List Paragraph"/>
    <w:basedOn w:val="a"/>
    <w:uiPriority w:val="34"/>
    <w:qFormat/>
    <w:rsid w:val="00623184"/>
    <w:pPr>
      <w:ind w:left="720"/>
      <w:contextualSpacing/>
    </w:p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b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30">
    <w:name w:val="3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b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20">
    <w:name w:val="2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b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11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pPr>
        <w:spacing w:before="0" w:after="0" w:line="240" w:lineRule="auto"/>
      </w:pPr>
      <w:rPr>
        <w:b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a9">
    <w:name w:val="Table Grid"/>
    <w:basedOn w:val="a1"/>
    <w:uiPriority w:val="39"/>
    <w:rsid w:val="004340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semiHidden/>
    <w:unhideWhenUsed/>
    <w:rsid w:val="00B937F3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B937F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enikoloudakis@iesl.forth.g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coutsol@uoc.g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002/cssc.71128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tratak@iesl.forth.gr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enikoloudakis@iesl.forth.gr" TargetMode="External"/><Relationship Id="rId10" Type="http://schemas.openxmlformats.org/officeDocument/2006/relationships/hyperlink" Target="mailto:enikoloudakis@iesl.forth.gr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hyperlink" Target="mailto:stratak@iesl.forth.gr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8e5f22-b99a-48f1-b0f8-62834959120f">
      <Terms xmlns="http://schemas.microsoft.com/office/infopath/2007/PartnerControls"/>
    </lcf76f155ced4ddcb4097134ff3c332f>
    <TaxCatchAll xmlns="4685151e-033a-4277-8abf-a6720edf5d1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5F8E83C1E79A4D8D0A5A6491E7D845" ma:contentTypeVersion="14" ma:contentTypeDescription="Create a new document." ma:contentTypeScope="" ma:versionID="2088b8c54e4be50e9aa4f9ef292665e3">
  <xsd:schema xmlns:xsd="http://www.w3.org/2001/XMLSchema" xmlns:xs="http://www.w3.org/2001/XMLSchema" xmlns:p="http://schemas.microsoft.com/office/2006/metadata/properties" xmlns:ns2="b58e5f22-b99a-48f1-b0f8-62834959120f" xmlns:ns3="4685151e-033a-4277-8abf-a6720edf5d1c" targetNamespace="http://schemas.microsoft.com/office/2006/metadata/properties" ma:root="true" ma:fieldsID="faef713e6a0bedb92e7f82021da8dc6e" ns2:_="" ns3:_="">
    <xsd:import namespace="b58e5f22-b99a-48f1-b0f8-62834959120f"/>
    <xsd:import namespace="4685151e-033a-4277-8abf-a6720edf5d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e5f22-b99a-48f1-b0f8-6283495912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0fcc97-24f9-4737-ad45-7ffa50775c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85151e-033a-4277-8abf-a6720edf5d1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c35d71c-3b53-45fe-9d98-b450c34d43bd}" ma:internalName="TaxCatchAll" ma:showField="CatchAllData" ma:web="4685151e-033a-4277-8abf-a6720edf5d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 uri="GoogleDocsCustomDataVersion1">
  <go:docsCustomData roundtripDataSignature="AMtx7mgK8sKpq/IvwPFDCN8Kx1H5/l2Q2g==">AMUW2mUOCDUQhHVUdsKhzAsG0mBXnwKAKAfTOVw2KlRcmBnebua8yqbMFixKKbkg6W5wPQQE+uf2cyfWpOkaAP6nM9chfr4YWrIueMNWXZmZewY9f9kNA5s=</go:docsCustomData>
</go:gDocsCustomXmlDataStorage>
</file>

<file path=customXml/itemProps1.xml><?xml version="1.0" encoding="utf-8"?>
<ds:datastoreItem xmlns:ds="http://schemas.openxmlformats.org/officeDocument/2006/customXml" ds:itemID="{8E61E65D-589C-41A8-B0B8-73055952EA03}">
  <ds:schemaRefs>
    <ds:schemaRef ds:uri="http://schemas.microsoft.com/office/2006/metadata/properties"/>
    <ds:schemaRef ds:uri="http://schemas.microsoft.com/office/infopath/2007/PartnerControls"/>
    <ds:schemaRef ds:uri="b58e5f22-b99a-48f1-b0f8-62834959120f"/>
    <ds:schemaRef ds:uri="4685151e-033a-4277-8abf-a6720edf5d1c"/>
  </ds:schemaRefs>
</ds:datastoreItem>
</file>

<file path=customXml/itemProps2.xml><?xml version="1.0" encoding="utf-8"?>
<ds:datastoreItem xmlns:ds="http://schemas.openxmlformats.org/officeDocument/2006/customXml" ds:itemID="{70121ADA-1175-473F-A12D-45155E7CBF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73096E-48E3-414A-8A01-C20C30B62D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8e5f22-b99a-48f1-b0f8-62834959120f"/>
    <ds:schemaRef ds:uri="4685151e-033a-4277-8abf-a6720edf5d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Petala</dc:creator>
  <dc:description/>
  <cp:lastModifiedBy>GEORGIA POTSI</cp:lastModifiedBy>
  <cp:revision>29</cp:revision>
  <dcterms:created xsi:type="dcterms:W3CDTF">2025-09-22T09:24:00Z</dcterms:created>
  <dcterms:modified xsi:type="dcterms:W3CDTF">2026-11-02T09:02:00Z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0x010100DD5F8E83C1E79A4D8D0A5A6491E7D845</vt:lpwstr>
  </property>
</Properties>
</file>